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17B1E279" w14:textId="77777777" w:rsidTr="00774AB8">
        <w:tc>
          <w:tcPr>
            <w:tcW w:w="3510" w:type="dxa"/>
            <w:shd w:val="clear" w:color="auto" w:fill="D9D9D9" w:themeFill="background1" w:themeFillShade="D9"/>
            <w:tcMar>
              <w:top w:w="28" w:type="dxa"/>
              <w:bottom w:w="28" w:type="dxa"/>
            </w:tcMar>
            <w:vAlign w:val="center"/>
          </w:tcPr>
          <w:p w14:paraId="58FCDA46" w14:textId="7D5DBB25" w:rsidR="009B4BD3" w:rsidRDefault="008B31FE" w:rsidP="000D2C43">
            <w:pPr>
              <w:jc w:val="center"/>
              <w:rPr>
                <w:rFonts w:ascii="Verdana" w:hAnsi="Verdana"/>
                <w:b/>
                <w:color w:val="215868" w:themeColor="accent5" w:themeShade="80"/>
              </w:rPr>
            </w:pPr>
            <w:r w:rsidRPr="00EE25FD">
              <w:rPr>
                <w:rFonts w:ascii="Verdana" w:hAnsi="Verdana"/>
                <w:sz w:val="18"/>
                <w:szCs w:val="20"/>
              </w:rPr>
              <w:br w:type="page"/>
            </w:r>
            <w:r w:rsidR="00534C55">
              <w:rPr>
                <w:rFonts w:ascii="Verdana" w:hAnsi="Verdana"/>
                <w:b/>
              </w:rPr>
              <w:br w:type="page"/>
            </w:r>
            <w:r w:rsidR="009B4BD3" w:rsidRPr="00BB06B1">
              <w:rPr>
                <w:rFonts w:ascii="Verdana" w:hAnsi="Verdana"/>
                <w:b/>
                <w:color w:val="215868" w:themeColor="accent5" w:themeShade="80"/>
              </w:rPr>
              <w:t>Area of Focus</w:t>
            </w:r>
            <w:bookmarkStart w:id="0" w:name="_GoBack"/>
            <w:bookmarkEnd w:id="0"/>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p w14:paraId="774E92DB" w14:textId="77777777"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1C64DD30"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64863734"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0C00ABA6"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10C5A60C"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097FCA51" w14:textId="77777777" w:rsidR="00774AB8"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w:t>
            </w:r>
            <w:r w:rsidR="00774AB8">
              <w:rPr>
                <w:rFonts w:ascii="Verdana" w:hAnsi="Verdana"/>
                <w:color w:val="215868" w:themeColor="accent5" w:themeShade="80"/>
                <w:sz w:val="18"/>
                <w:szCs w:val="18"/>
              </w:rPr>
              <w:t xml:space="preserve"> </w:t>
            </w:r>
            <w:r w:rsidR="00774AB8" w:rsidRPr="001948B8">
              <w:rPr>
                <w:rFonts w:ascii="Verdana" w:hAnsi="Verdana"/>
                <w:b/>
                <w:bCs/>
                <w:color w:val="215868" w:themeColor="accent5" w:themeShade="80"/>
                <w:sz w:val="18"/>
                <w:szCs w:val="18"/>
              </w:rPr>
              <w:t>Underspend</w:t>
            </w:r>
            <w:r w:rsidR="00774AB8">
              <w:rPr>
                <w:rFonts w:ascii="Verdana" w:hAnsi="Verdana"/>
                <w:color w:val="215868" w:themeColor="accent5" w:themeShade="80"/>
                <w:sz w:val="18"/>
                <w:szCs w:val="18"/>
              </w:rPr>
              <w:t xml:space="preserve"> 19/20:</w:t>
            </w:r>
          </w:p>
          <w:p w14:paraId="0681427F" w14:textId="77777777" w:rsidR="00DB6302" w:rsidRPr="000F4C9D" w:rsidRDefault="00DB6302" w:rsidP="00774AB8">
            <w:pPr>
              <w:spacing w:before="120"/>
              <w:rPr>
                <w:rFonts w:ascii="Verdana" w:hAnsi="Verdana"/>
                <w:b/>
                <w:color w:val="215868" w:themeColor="accent5" w:themeShade="80"/>
                <w:sz w:val="18"/>
                <w:szCs w:val="18"/>
                <w:u w:val="single"/>
              </w:rPr>
            </w:pPr>
          </w:p>
        </w:tc>
        <w:tc>
          <w:tcPr>
            <w:tcW w:w="3656" w:type="dxa"/>
            <w:shd w:val="clear" w:color="auto" w:fill="D9D9D9" w:themeFill="background1" w:themeFillShade="D9"/>
            <w:tcMar>
              <w:top w:w="28" w:type="dxa"/>
              <w:bottom w:w="28" w:type="dxa"/>
            </w:tcMar>
            <w:vAlign w:val="center"/>
          </w:tcPr>
          <w:p w14:paraId="27E0B70A"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72DAB73F"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4BB4EA11"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76846384"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4FEABAE2"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7B105AB9"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3D75574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9A12FC1"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0737EB" w14:paraId="0699AE92" w14:textId="77777777" w:rsidTr="00DF4C7D">
        <w:trPr>
          <w:trHeight w:val="3204"/>
        </w:trPr>
        <w:tc>
          <w:tcPr>
            <w:tcW w:w="3510" w:type="dxa"/>
            <w:vMerge w:val="restart"/>
            <w:shd w:val="clear" w:color="auto" w:fill="215868" w:themeFill="accent5" w:themeFillShade="80"/>
            <w:vAlign w:val="center"/>
          </w:tcPr>
          <w:p w14:paraId="1E49E9E4" w14:textId="77777777" w:rsidR="000737EB" w:rsidRDefault="000737EB"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149E9092" w14:textId="77777777" w:rsidR="000737EB" w:rsidRPr="00BB06B1" w:rsidRDefault="000737EB"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auto"/>
            <w:tcMar>
              <w:top w:w="28" w:type="dxa"/>
              <w:bottom w:w="28" w:type="dxa"/>
            </w:tcMar>
          </w:tcPr>
          <w:p w14:paraId="221CE21F" w14:textId="77777777" w:rsidR="000737EB" w:rsidRDefault="000737EB" w:rsidP="00273F4C">
            <w:pPr>
              <w:rPr>
                <w:sz w:val="20"/>
                <w:szCs w:val="20"/>
              </w:rPr>
            </w:pPr>
            <w:r w:rsidRPr="00273F4C">
              <w:rPr>
                <w:b/>
                <w:bCs/>
                <w:sz w:val="20"/>
                <w:szCs w:val="20"/>
              </w:rPr>
              <w:t>Real PE</w:t>
            </w:r>
            <w:r>
              <w:rPr>
                <w:b/>
                <w:bCs/>
                <w:sz w:val="20"/>
                <w:szCs w:val="20"/>
              </w:rPr>
              <w:t xml:space="preserve"> / Jasmin</w:t>
            </w:r>
            <w:r>
              <w:rPr>
                <w:sz w:val="20"/>
                <w:szCs w:val="20"/>
              </w:rPr>
              <w:t xml:space="preserve"> - purchased the “Real PE” Scheme to support the delivery of PE in school and the professional development of staff through online &amp; face to face CPD. - </w:t>
            </w:r>
            <w:hyperlink r:id="rId8" w:history="1">
              <w:r w:rsidRPr="00997E94">
                <w:rPr>
                  <w:rStyle w:val="Hyperlink"/>
                  <w:sz w:val="20"/>
                  <w:szCs w:val="20"/>
                </w:rPr>
                <w:t>https://www.createdevelopment.co.uk/</w:t>
              </w:r>
            </w:hyperlink>
            <w:r>
              <w:rPr>
                <w:sz w:val="20"/>
                <w:szCs w:val="20"/>
              </w:rPr>
              <w:t xml:space="preserve"> </w:t>
            </w:r>
          </w:p>
          <w:p w14:paraId="491B71C3" w14:textId="77777777" w:rsidR="000737EB" w:rsidRDefault="000737EB" w:rsidP="00273F4C">
            <w:pPr>
              <w:rPr>
                <w:sz w:val="20"/>
                <w:szCs w:val="20"/>
              </w:rPr>
            </w:pPr>
            <w:r>
              <w:rPr>
                <w:sz w:val="20"/>
                <w:szCs w:val="20"/>
              </w:rPr>
              <w:t xml:space="preserve">Email </w:t>
            </w:r>
            <w:proofErr w:type="spellStart"/>
            <w:r w:rsidRPr="009F7D40">
              <w:rPr>
                <w:sz w:val="20"/>
                <w:szCs w:val="20"/>
              </w:rPr>
              <w:t>GIll</w:t>
            </w:r>
            <w:proofErr w:type="spellEnd"/>
            <w:r w:rsidRPr="009F7D40">
              <w:rPr>
                <w:sz w:val="20"/>
                <w:szCs w:val="20"/>
              </w:rPr>
              <w:t xml:space="preserve"> Cameron </w:t>
            </w:r>
            <w:hyperlink r:id="rId9" w:history="1">
              <w:r w:rsidRPr="00997E94">
                <w:rPr>
                  <w:rStyle w:val="Hyperlink"/>
                  <w:sz w:val="20"/>
                  <w:szCs w:val="20"/>
                </w:rPr>
                <w:t>-gc@createdevelopment.co.uk</w:t>
              </w:r>
            </w:hyperlink>
            <w:r>
              <w:rPr>
                <w:sz w:val="20"/>
                <w:szCs w:val="20"/>
              </w:rPr>
              <w:t xml:space="preserve"> </w:t>
            </w:r>
          </w:p>
          <w:p w14:paraId="3CE83004" w14:textId="77777777" w:rsidR="000737EB" w:rsidRDefault="000737EB" w:rsidP="00A22A6F">
            <w:pPr>
              <w:rPr>
                <w:sz w:val="20"/>
                <w:szCs w:val="20"/>
              </w:rPr>
            </w:pPr>
          </w:p>
          <w:p w14:paraId="3286CBB1" w14:textId="77777777" w:rsidR="000737EB" w:rsidRDefault="000737EB" w:rsidP="00A22A6F">
            <w:pPr>
              <w:rPr>
                <w:sz w:val="20"/>
                <w:szCs w:val="20"/>
              </w:rPr>
            </w:pPr>
          </w:p>
          <w:p w14:paraId="78410EA7" w14:textId="77777777" w:rsidR="000737EB" w:rsidRDefault="000737EB" w:rsidP="00A22A6F">
            <w:pPr>
              <w:rPr>
                <w:sz w:val="20"/>
                <w:szCs w:val="20"/>
              </w:rPr>
            </w:pPr>
          </w:p>
          <w:p w14:paraId="72DC1633" w14:textId="77777777" w:rsidR="000737EB" w:rsidRDefault="000737EB" w:rsidP="00A22A6F">
            <w:pPr>
              <w:rPr>
                <w:sz w:val="20"/>
                <w:szCs w:val="20"/>
              </w:rPr>
            </w:pPr>
          </w:p>
          <w:p w14:paraId="004C9459" w14:textId="77777777" w:rsidR="000737EB" w:rsidRDefault="000737EB" w:rsidP="00A22A6F">
            <w:pPr>
              <w:rPr>
                <w:sz w:val="20"/>
                <w:szCs w:val="20"/>
              </w:rPr>
            </w:pPr>
          </w:p>
          <w:p w14:paraId="14E3CA84" w14:textId="77777777" w:rsidR="000737EB" w:rsidRPr="00DD5870" w:rsidRDefault="000737EB" w:rsidP="000C5E0F">
            <w:pPr>
              <w:rPr>
                <w:sz w:val="20"/>
                <w:szCs w:val="20"/>
              </w:rPr>
            </w:pPr>
          </w:p>
        </w:tc>
        <w:tc>
          <w:tcPr>
            <w:tcW w:w="1843" w:type="dxa"/>
            <w:shd w:val="clear" w:color="auto" w:fill="auto"/>
            <w:tcMar>
              <w:top w:w="28" w:type="dxa"/>
              <w:bottom w:w="28" w:type="dxa"/>
            </w:tcMar>
          </w:tcPr>
          <w:p w14:paraId="01DCD591" w14:textId="77777777" w:rsidR="000737EB" w:rsidRPr="00273F4C" w:rsidRDefault="000737EB" w:rsidP="00DD5870">
            <w:pPr>
              <w:rPr>
                <w:b/>
                <w:bCs/>
                <w:sz w:val="20"/>
                <w:szCs w:val="20"/>
              </w:rPr>
            </w:pPr>
            <w:r w:rsidRPr="00273F4C">
              <w:rPr>
                <w:b/>
                <w:bCs/>
                <w:sz w:val="20"/>
                <w:szCs w:val="20"/>
              </w:rPr>
              <w:t>Underspend 19/20:</w:t>
            </w:r>
          </w:p>
          <w:p w14:paraId="0FF9D295" w14:textId="77777777" w:rsidR="008627EE" w:rsidRDefault="008627EE" w:rsidP="00DD5870">
            <w:pPr>
              <w:rPr>
                <w:sz w:val="20"/>
                <w:szCs w:val="20"/>
              </w:rPr>
            </w:pPr>
            <w:r>
              <w:rPr>
                <w:sz w:val="20"/>
                <w:szCs w:val="20"/>
              </w:rPr>
              <w:t>£695 staff refresher training day</w:t>
            </w:r>
          </w:p>
          <w:p w14:paraId="7E105EEC" w14:textId="77777777" w:rsidR="000737EB" w:rsidRDefault="000737EB" w:rsidP="00DD5870">
            <w:pPr>
              <w:rPr>
                <w:sz w:val="20"/>
                <w:szCs w:val="20"/>
              </w:rPr>
            </w:pPr>
            <w:r>
              <w:rPr>
                <w:sz w:val="20"/>
                <w:szCs w:val="20"/>
              </w:rPr>
              <w:t>£495 (yearly all programmes prescription)</w:t>
            </w:r>
          </w:p>
          <w:p w14:paraId="551680FF" w14:textId="77777777" w:rsidR="008627EE" w:rsidRDefault="008627EE" w:rsidP="00DD5870">
            <w:pPr>
              <w:rPr>
                <w:sz w:val="20"/>
                <w:szCs w:val="20"/>
              </w:rPr>
            </w:pPr>
            <w:r>
              <w:rPr>
                <w:sz w:val="20"/>
                <w:szCs w:val="20"/>
              </w:rPr>
              <w:t xml:space="preserve">Total = £1190 </w:t>
            </w:r>
          </w:p>
          <w:p w14:paraId="5B5F8D07" w14:textId="77777777" w:rsidR="000737EB" w:rsidRDefault="000737EB" w:rsidP="00DD5870">
            <w:pPr>
              <w:rPr>
                <w:sz w:val="20"/>
                <w:szCs w:val="20"/>
              </w:rPr>
            </w:pPr>
          </w:p>
          <w:p w14:paraId="7BB22FF0" w14:textId="77777777" w:rsidR="000737EB" w:rsidRDefault="000737EB" w:rsidP="00DD5870">
            <w:pPr>
              <w:rPr>
                <w:sz w:val="20"/>
                <w:szCs w:val="20"/>
              </w:rPr>
            </w:pPr>
          </w:p>
          <w:p w14:paraId="7DE607B0" w14:textId="77777777" w:rsidR="000737EB" w:rsidRDefault="000737EB" w:rsidP="00DD5870">
            <w:pPr>
              <w:rPr>
                <w:sz w:val="20"/>
                <w:szCs w:val="20"/>
              </w:rPr>
            </w:pPr>
          </w:p>
          <w:p w14:paraId="7CC1F4BA" w14:textId="77777777" w:rsidR="000737EB" w:rsidRDefault="000737EB" w:rsidP="00DD5870">
            <w:pPr>
              <w:rPr>
                <w:sz w:val="20"/>
                <w:szCs w:val="20"/>
              </w:rPr>
            </w:pPr>
          </w:p>
          <w:p w14:paraId="37D68546" w14:textId="77777777" w:rsidR="000737EB" w:rsidRDefault="000737EB" w:rsidP="00DD5870">
            <w:pPr>
              <w:rPr>
                <w:sz w:val="20"/>
                <w:szCs w:val="20"/>
              </w:rPr>
            </w:pPr>
          </w:p>
          <w:p w14:paraId="3BC39217" w14:textId="77777777" w:rsidR="000737EB" w:rsidRPr="005D4B27" w:rsidRDefault="000737EB" w:rsidP="00DD5870">
            <w:pPr>
              <w:rPr>
                <w:sz w:val="20"/>
                <w:szCs w:val="20"/>
              </w:rPr>
            </w:pPr>
          </w:p>
        </w:tc>
        <w:tc>
          <w:tcPr>
            <w:tcW w:w="3656" w:type="dxa"/>
            <w:tcMar>
              <w:top w:w="28" w:type="dxa"/>
              <w:bottom w:w="28" w:type="dxa"/>
            </w:tcMar>
          </w:tcPr>
          <w:p w14:paraId="58C85704" w14:textId="77777777" w:rsidR="000737EB" w:rsidRPr="00273F4C" w:rsidRDefault="000737EB" w:rsidP="00962E4B">
            <w:pPr>
              <w:rPr>
                <w:b/>
                <w:bCs/>
                <w:sz w:val="20"/>
                <w:szCs w:val="20"/>
              </w:rPr>
            </w:pPr>
            <w:r w:rsidRPr="00273F4C">
              <w:rPr>
                <w:b/>
                <w:bCs/>
                <w:sz w:val="20"/>
                <w:szCs w:val="20"/>
              </w:rPr>
              <w:t>Participation:</w:t>
            </w:r>
          </w:p>
          <w:p w14:paraId="18BF2C6B" w14:textId="77777777" w:rsidR="000737EB" w:rsidRDefault="000737EB" w:rsidP="00962E4B">
            <w:pPr>
              <w:rPr>
                <w:sz w:val="20"/>
                <w:szCs w:val="20"/>
              </w:rPr>
            </w:pPr>
            <w:r w:rsidRPr="00273F4C">
              <w:rPr>
                <w:sz w:val="20"/>
                <w:szCs w:val="20"/>
              </w:rPr>
              <w:t>Real PE ensures inclusion and the school has a consistent approach with a broad curriculum in place throughout school. Equipment ensures that we are meeting all statutory requirements for the PE curriculum</w:t>
            </w:r>
          </w:p>
          <w:p w14:paraId="7917B0ED" w14:textId="77777777" w:rsidR="000737EB" w:rsidRPr="009F7D40" w:rsidRDefault="000737EB" w:rsidP="00962E4B">
            <w:pPr>
              <w:rPr>
                <w:b/>
                <w:bCs/>
                <w:sz w:val="20"/>
                <w:szCs w:val="20"/>
              </w:rPr>
            </w:pPr>
            <w:r w:rsidRPr="009F7D40">
              <w:rPr>
                <w:b/>
                <w:bCs/>
                <w:sz w:val="20"/>
                <w:szCs w:val="20"/>
              </w:rPr>
              <w:t>Attainment:</w:t>
            </w:r>
          </w:p>
          <w:p w14:paraId="1CEB6CCF" w14:textId="77777777" w:rsidR="000737EB" w:rsidRDefault="000737EB" w:rsidP="009F7D40">
            <w:pPr>
              <w:rPr>
                <w:sz w:val="20"/>
                <w:szCs w:val="20"/>
              </w:rPr>
            </w:pPr>
            <w:r>
              <w:rPr>
                <w:sz w:val="20"/>
                <w:szCs w:val="20"/>
              </w:rPr>
              <w:t>Increase in physical literacy skills to be measured on TPAT monitoring and evaluation wheel</w:t>
            </w:r>
          </w:p>
          <w:p w14:paraId="0EBA0CA8" w14:textId="77777777" w:rsidR="000737EB" w:rsidRDefault="000737EB" w:rsidP="00962E4B">
            <w:pPr>
              <w:rPr>
                <w:b/>
                <w:bCs/>
                <w:sz w:val="20"/>
                <w:szCs w:val="20"/>
              </w:rPr>
            </w:pPr>
            <w:r w:rsidRPr="009F7D40">
              <w:rPr>
                <w:b/>
                <w:bCs/>
                <w:sz w:val="20"/>
                <w:szCs w:val="20"/>
              </w:rPr>
              <w:t>Whole School Improvement:</w:t>
            </w:r>
          </w:p>
          <w:p w14:paraId="12843923" w14:textId="77777777" w:rsidR="000737EB" w:rsidRPr="009F7D40" w:rsidRDefault="000737EB" w:rsidP="00C24C11">
            <w:pPr>
              <w:rPr>
                <w:sz w:val="20"/>
                <w:szCs w:val="20"/>
              </w:rPr>
            </w:pPr>
            <w:r>
              <w:rPr>
                <w:sz w:val="20"/>
                <w:szCs w:val="20"/>
              </w:rPr>
              <w:t>Real PE and Jasmin is a holistically approach to Physical Literacy, Social and Emotional Wellbeing.</w:t>
            </w:r>
          </w:p>
        </w:tc>
        <w:tc>
          <w:tcPr>
            <w:tcW w:w="2977" w:type="dxa"/>
            <w:tcMar>
              <w:top w:w="28" w:type="dxa"/>
              <w:bottom w:w="28" w:type="dxa"/>
            </w:tcMar>
          </w:tcPr>
          <w:p w14:paraId="7590BEB7" w14:textId="77777777" w:rsidR="000737EB" w:rsidRPr="009F7D40" w:rsidRDefault="000737EB" w:rsidP="0089415B">
            <w:pPr>
              <w:rPr>
                <w:b/>
                <w:bCs/>
                <w:sz w:val="20"/>
                <w:szCs w:val="20"/>
              </w:rPr>
            </w:pPr>
            <w:r w:rsidRPr="009F7D40">
              <w:rPr>
                <w:b/>
                <w:bCs/>
                <w:sz w:val="20"/>
                <w:szCs w:val="20"/>
              </w:rPr>
              <w:t>Sustainability:</w:t>
            </w:r>
          </w:p>
          <w:p w14:paraId="4CF16BDD" w14:textId="77777777" w:rsidR="000737EB" w:rsidRDefault="000737EB" w:rsidP="0089415B">
            <w:pPr>
              <w:rPr>
                <w:sz w:val="20"/>
                <w:szCs w:val="20"/>
              </w:rPr>
            </w:pPr>
            <w:r>
              <w:rPr>
                <w:sz w:val="20"/>
                <w:szCs w:val="20"/>
              </w:rPr>
              <w:t>Scheme of work developed for teacher and staff. Progression of pupil helps to ensures their enjoyment for sport, physical activity, so they are aware of the importance of an active lifestyle and physical literacy to be able to do it.</w:t>
            </w:r>
          </w:p>
          <w:p w14:paraId="64C3E103" w14:textId="77777777" w:rsidR="000737EB" w:rsidRDefault="000737EB" w:rsidP="0089415B">
            <w:pPr>
              <w:rPr>
                <w:b/>
                <w:bCs/>
                <w:sz w:val="20"/>
                <w:szCs w:val="20"/>
              </w:rPr>
            </w:pPr>
            <w:r w:rsidRPr="009F7D40">
              <w:rPr>
                <w:b/>
                <w:bCs/>
                <w:sz w:val="20"/>
                <w:szCs w:val="20"/>
              </w:rPr>
              <w:t>Next Steps:</w:t>
            </w:r>
          </w:p>
          <w:p w14:paraId="499C273A" w14:textId="77777777" w:rsidR="000737EB" w:rsidRPr="009F7D40" w:rsidRDefault="000737EB" w:rsidP="0089415B">
            <w:pPr>
              <w:rPr>
                <w:sz w:val="20"/>
                <w:szCs w:val="20"/>
              </w:rPr>
            </w:pPr>
            <w:r w:rsidRPr="009F7D40">
              <w:rPr>
                <w:sz w:val="20"/>
                <w:szCs w:val="20"/>
              </w:rPr>
              <w:t xml:space="preserve">Continued CPD </w:t>
            </w:r>
            <w:r>
              <w:rPr>
                <w:sz w:val="20"/>
                <w:szCs w:val="20"/>
              </w:rPr>
              <w:t>through Real PE and health, wellbeing and sport programme, using the assessment wheel and real PE to narrow the attainment gap of physical education.</w:t>
            </w:r>
          </w:p>
        </w:tc>
      </w:tr>
      <w:tr w:rsidR="000737EB" w14:paraId="0B9A3D8F" w14:textId="77777777" w:rsidTr="00864930">
        <w:trPr>
          <w:trHeight w:val="955"/>
        </w:trPr>
        <w:tc>
          <w:tcPr>
            <w:tcW w:w="3510" w:type="dxa"/>
            <w:vMerge/>
            <w:shd w:val="clear" w:color="auto" w:fill="215868" w:themeFill="accent5" w:themeFillShade="80"/>
            <w:vAlign w:val="center"/>
          </w:tcPr>
          <w:p w14:paraId="50CAC9FD" w14:textId="77777777" w:rsidR="000737EB" w:rsidRPr="000D2C43" w:rsidRDefault="000737EB" w:rsidP="000737EB">
            <w:pPr>
              <w:jc w:val="center"/>
              <w:rPr>
                <w:rFonts w:ascii="Verdana" w:hAnsi="Verdana"/>
                <w:b/>
                <w:color w:val="C2D69B" w:themeColor="accent3" w:themeTint="99"/>
              </w:rPr>
            </w:pPr>
          </w:p>
        </w:tc>
        <w:tc>
          <w:tcPr>
            <w:tcW w:w="3573" w:type="dxa"/>
            <w:shd w:val="clear" w:color="auto" w:fill="auto"/>
            <w:tcMar>
              <w:top w:w="28" w:type="dxa"/>
              <w:bottom w:w="28" w:type="dxa"/>
            </w:tcMar>
          </w:tcPr>
          <w:p w14:paraId="0EB3DC89" w14:textId="77777777" w:rsidR="00DB7A90" w:rsidRDefault="00F77DD2" w:rsidP="00DB7A90">
            <w:pPr>
              <w:rPr>
                <w:sz w:val="20"/>
                <w:szCs w:val="20"/>
              </w:rPr>
            </w:pPr>
            <w:r>
              <w:rPr>
                <w:b/>
                <w:bCs/>
                <w:sz w:val="20"/>
                <w:szCs w:val="20"/>
              </w:rPr>
              <w:t>Equipment for Assess</w:t>
            </w:r>
            <w:r w:rsidR="000737EB" w:rsidRPr="00D53D5E">
              <w:rPr>
                <w:b/>
                <w:bCs/>
                <w:sz w:val="20"/>
                <w:szCs w:val="20"/>
              </w:rPr>
              <w:t>ment Wheel</w:t>
            </w:r>
            <w:r w:rsidR="000737EB">
              <w:rPr>
                <w:sz w:val="20"/>
                <w:szCs w:val="20"/>
              </w:rPr>
              <w:t xml:space="preserve"> - </w:t>
            </w:r>
            <w:r w:rsidR="000737EB" w:rsidRPr="00D53D5E">
              <w:rPr>
                <w:sz w:val="20"/>
                <w:szCs w:val="20"/>
              </w:rPr>
              <w:t xml:space="preserve">School has purchased new </w:t>
            </w:r>
            <w:r w:rsidR="000737EB">
              <w:rPr>
                <w:sz w:val="20"/>
                <w:szCs w:val="20"/>
              </w:rPr>
              <w:t xml:space="preserve">equipment to </w:t>
            </w:r>
            <w:r w:rsidR="000737EB" w:rsidRPr="00D53D5E">
              <w:rPr>
                <w:sz w:val="20"/>
                <w:szCs w:val="20"/>
              </w:rPr>
              <w:t xml:space="preserve">support the </w:t>
            </w:r>
            <w:r w:rsidR="000737EB">
              <w:rPr>
                <w:sz w:val="20"/>
                <w:szCs w:val="20"/>
              </w:rPr>
              <w:t xml:space="preserve">assessment </w:t>
            </w:r>
            <w:r w:rsidR="00F1317E">
              <w:rPr>
                <w:sz w:val="20"/>
                <w:szCs w:val="20"/>
              </w:rPr>
              <w:t>and</w:t>
            </w:r>
            <w:r w:rsidR="000737EB">
              <w:rPr>
                <w:sz w:val="20"/>
                <w:szCs w:val="20"/>
              </w:rPr>
              <w:t xml:space="preserve"> </w:t>
            </w:r>
            <w:r w:rsidR="000737EB" w:rsidRPr="00D53D5E">
              <w:rPr>
                <w:sz w:val="20"/>
                <w:szCs w:val="20"/>
              </w:rPr>
              <w:t>delivery of the curriculum</w:t>
            </w:r>
            <w:r w:rsidR="00DB7A90">
              <w:rPr>
                <w:sz w:val="20"/>
                <w:szCs w:val="20"/>
              </w:rPr>
              <w:t xml:space="preserve"> – </w:t>
            </w:r>
          </w:p>
          <w:p w14:paraId="25201D48" w14:textId="77777777" w:rsidR="00DB7A90" w:rsidRDefault="00DB7A90" w:rsidP="00DB7A90">
            <w:pPr>
              <w:rPr>
                <w:sz w:val="20"/>
                <w:szCs w:val="20"/>
              </w:rPr>
            </w:pPr>
            <w:r>
              <w:rPr>
                <w:sz w:val="20"/>
                <w:szCs w:val="20"/>
              </w:rPr>
              <w:t>-maths</w:t>
            </w:r>
          </w:p>
          <w:p w14:paraId="5C101EC2" w14:textId="77777777" w:rsidR="00DB7A90" w:rsidRDefault="00DB7A90" w:rsidP="00DB7A90">
            <w:pPr>
              <w:rPr>
                <w:sz w:val="20"/>
                <w:szCs w:val="20"/>
              </w:rPr>
            </w:pPr>
            <w:r>
              <w:rPr>
                <w:sz w:val="20"/>
                <w:szCs w:val="20"/>
              </w:rPr>
              <w:t>-training poles</w:t>
            </w:r>
          </w:p>
          <w:p w14:paraId="7178DCE1" w14:textId="77777777" w:rsidR="00DB7A90" w:rsidRDefault="00DB7A90" w:rsidP="00DB7A90">
            <w:pPr>
              <w:rPr>
                <w:sz w:val="20"/>
                <w:szCs w:val="20"/>
              </w:rPr>
            </w:pPr>
            <w:r>
              <w:rPr>
                <w:sz w:val="20"/>
                <w:szCs w:val="20"/>
              </w:rPr>
              <w:t>-coloured ladder</w:t>
            </w:r>
          </w:p>
          <w:p w14:paraId="44BE8CDD" w14:textId="77777777" w:rsidR="00DB7A90" w:rsidRDefault="00DB7A90" w:rsidP="00DB7A90">
            <w:pPr>
              <w:rPr>
                <w:sz w:val="20"/>
                <w:szCs w:val="20"/>
              </w:rPr>
            </w:pPr>
            <w:r>
              <w:rPr>
                <w:sz w:val="20"/>
                <w:szCs w:val="20"/>
              </w:rPr>
              <w:t>-hand squeeze whistles</w:t>
            </w:r>
          </w:p>
          <w:p w14:paraId="5D2ECE21" w14:textId="77777777" w:rsidR="00DB7A90" w:rsidRDefault="00DB7A90" w:rsidP="00DB7A90">
            <w:pPr>
              <w:rPr>
                <w:sz w:val="20"/>
                <w:szCs w:val="20"/>
              </w:rPr>
            </w:pPr>
            <w:r>
              <w:rPr>
                <w:sz w:val="20"/>
                <w:szCs w:val="20"/>
              </w:rPr>
              <w:t>-training bibs</w:t>
            </w:r>
          </w:p>
          <w:p w14:paraId="67A6ABA4" w14:textId="77777777" w:rsidR="00DB7A90" w:rsidRDefault="00DB7A90" w:rsidP="00DB7A90">
            <w:pPr>
              <w:rPr>
                <w:sz w:val="20"/>
                <w:szCs w:val="20"/>
              </w:rPr>
            </w:pPr>
            <w:r>
              <w:rPr>
                <w:sz w:val="20"/>
                <w:szCs w:val="20"/>
              </w:rPr>
              <w:t>-fitness dice</w:t>
            </w:r>
          </w:p>
          <w:p w14:paraId="0013A2C0" w14:textId="77777777" w:rsidR="00DB7A90" w:rsidRDefault="00DB7A90" w:rsidP="00DB7A90">
            <w:pPr>
              <w:rPr>
                <w:sz w:val="20"/>
                <w:szCs w:val="20"/>
              </w:rPr>
            </w:pPr>
            <w:r>
              <w:rPr>
                <w:sz w:val="20"/>
                <w:szCs w:val="20"/>
              </w:rPr>
              <w:t>-dance and movement kit</w:t>
            </w:r>
          </w:p>
          <w:p w14:paraId="0C575002" w14:textId="77777777" w:rsidR="00DB7A90" w:rsidRDefault="00DB7A90" w:rsidP="00DB7A90">
            <w:pPr>
              <w:rPr>
                <w:sz w:val="20"/>
                <w:szCs w:val="20"/>
              </w:rPr>
            </w:pPr>
            <w:r>
              <w:rPr>
                <w:sz w:val="20"/>
                <w:szCs w:val="20"/>
              </w:rPr>
              <w:t>-catch and balance bands</w:t>
            </w:r>
          </w:p>
          <w:p w14:paraId="0CA50F4F" w14:textId="77777777" w:rsidR="00DB7A90" w:rsidRDefault="00DB7A90" w:rsidP="00DB7A90">
            <w:pPr>
              <w:rPr>
                <w:sz w:val="20"/>
                <w:szCs w:val="20"/>
              </w:rPr>
            </w:pPr>
            <w:r>
              <w:rPr>
                <w:sz w:val="20"/>
                <w:szCs w:val="20"/>
              </w:rPr>
              <w:t>-bean bags</w:t>
            </w:r>
          </w:p>
          <w:p w14:paraId="3348FBC5" w14:textId="77777777" w:rsidR="00DB7A90" w:rsidRDefault="00DB7A90" w:rsidP="00DB7A90">
            <w:pPr>
              <w:rPr>
                <w:sz w:val="20"/>
                <w:szCs w:val="20"/>
              </w:rPr>
            </w:pPr>
            <w:r>
              <w:rPr>
                <w:sz w:val="20"/>
                <w:szCs w:val="20"/>
              </w:rPr>
              <w:t>-hoops</w:t>
            </w:r>
          </w:p>
          <w:p w14:paraId="11EF9373" w14:textId="77777777" w:rsidR="00DB7A90" w:rsidRDefault="00DB7A90" w:rsidP="00DB7A90">
            <w:pPr>
              <w:rPr>
                <w:sz w:val="20"/>
                <w:szCs w:val="20"/>
              </w:rPr>
            </w:pPr>
            <w:r>
              <w:rPr>
                <w:sz w:val="20"/>
                <w:szCs w:val="20"/>
              </w:rPr>
              <w:lastRenderedPageBreak/>
              <w:t>-skipping ropes</w:t>
            </w:r>
          </w:p>
          <w:p w14:paraId="2EF84CBD" w14:textId="77777777" w:rsidR="00DB7A90" w:rsidRDefault="00DB7A90" w:rsidP="00DB7A90">
            <w:pPr>
              <w:rPr>
                <w:sz w:val="20"/>
                <w:szCs w:val="20"/>
              </w:rPr>
            </w:pPr>
            <w:r>
              <w:rPr>
                <w:sz w:val="20"/>
                <w:szCs w:val="20"/>
              </w:rPr>
              <w:t xml:space="preserve">-various balls, bats and </w:t>
            </w:r>
            <w:proofErr w:type="spellStart"/>
            <w:r>
              <w:rPr>
                <w:sz w:val="20"/>
                <w:szCs w:val="20"/>
              </w:rPr>
              <w:t>raquets</w:t>
            </w:r>
            <w:proofErr w:type="spellEnd"/>
          </w:p>
          <w:p w14:paraId="06A4BDB7" w14:textId="77777777" w:rsidR="00DB7A90" w:rsidRDefault="00DB7A90" w:rsidP="00DB7A90">
            <w:pPr>
              <w:rPr>
                <w:sz w:val="20"/>
                <w:szCs w:val="20"/>
              </w:rPr>
            </w:pPr>
            <w:r>
              <w:rPr>
                <w:sz w:val="20"/>
                <w:szCs w:val="20"/>
              </w:rPr>
              <w:t>-parachute</w:t>
            </w:r>
          </w:p>
          <w:p w14:paraId="790EBACB" w14:textId="77777777" w:rsidR="000737EB" w:rsidRDefault="00967172" w:rsidP="000737EB">
            <w:pPr>
              <w:rPr>
                <w:bCs/>
                <w:sz w:val="20"/>
                <w:szCs w:val="20"/>
              </w:rPr>
            </w:pPr>
            <w:r>
              <w:rPr>
                <w:b/>
                <w:bCs/>
                <w:sz w:val="20"/>
                <w:szCs w:val="20"/>
              </w:rPr>
              <w:t>-</w:t>
            </w:r>
            <w:proofErr w:type="spellStart"/>
            <w:r>
              <w:rPr>
                <w:bCs/>
                <w:sz w:val="20"/>
                <w:szCs w:val="20"/>
              </w:rPr>
              <w:t>boccia</w:t>
            </w:r>
            <w:proofErr w:type="spellEnd"/>
            <w:r>
              <w:rPr>
                <w:bCs/>
                <w:sz w:val="20"/>
                <w:szCs w:val="20"/>
              </w:rPr>
              <w:t xml:space="preserve"> equipment</w:t>
            </w:r>
          </w:p>
          <w:p w14:paraId="4520E91E" w14:textId="77777777" w:rsidR="00967172" w:rsidRDefault="00967172" w:rsidP="000737EB">
            <w:pPr>
              <w:rPr>
                <w:bCs/>
                <w:sz w:val="20"/>
                <w:szCs w:val="20"/>
              </w:rPr>
            </w:pPr>
            <w:r>
              <w:rPr>
                <w:bCs/>
                <w:sz w:val="20"/>
                <w:szCs w:val="20"/>
              </w:rPr>
              <w:t>-</w:t>
            </w:r>
            <w:proofErr w:type="spellStart"/>
            <w:r>
              <w:rPr>
                <w:bCs/>
                <w:sz w:val="20"/>
                <w:szCs w:val="20"/>
              </w:rPr>
              <w:t>tchoukball</w:t>
            </w:r>
            <w:proofErr w:type="spellEnd"/>
            <w:r>
              <w:rPr>
                <w:bCs/>
                <w:sz w:val="20"/>
                <w:szCs w:val="20"/>
              </w:rPr>
              <w:t xml:space="preserve"> equipment</w:t>
            </w:r>
          </w:p>
          <w:p w14:paraId="1A9C08FB" w14:textId="77777777" w:rsidR="00967172" w:rsidRPr="00967172" w:rsidRDefault="00967172" w:rsidP="000737EB">
            <w:pPr>
              <w:rPr>
                <w:bCs/>
                <w:sz w:val="20"/>
                <w:szCs w:val="20"/>
              </w:rPr>
            </w:pPr>
            <w:r>
              <w:rPr>
                <w:bCs/>
                <w:sz w:val="20"/>
                <w:szCs w:val="20"/>
              </w:rPr>
              <w:t>-dodgeball equipment</w:t>
            </w:r>
          </w:p>
        </w:tc>
        <w:tc>
          <w:tcPr>
            <w:tcW w:w="1843" w:type="dxa"/>
            <w:shd w:val="clear" w:color="auto" w:fill="auto"/>
            <w:tcMar>
              <w:top w:w="28" w:type="dxa"/>
              <w:bottom w:w="28" w:type="dxa"/>
            </w:tcMar>
          </w:tcPr>
          <w:p w14:paraId="6F1139EE" w14:textId="77777777" w:rsidR="005F1F0F" w:rsidRPr="00273F4C" w:rsidRDefault="005F1F0F" w:rsidP="005F1F0F">
            <w:pPr>
              <w:rPr>
                <w:b/>
                <w:bCs/>
                <w:sz w:val="20"/>
                <w:szCs w:val="20"/>
              </w:rPr>
            </w:pPr>
            <w:r w:rsidRPr="00273F4C">
              <w:rPr>
                <w:b/>
                <w:bCs/>
                <w:sz w:val="20"/>
                <w:szCs w:val="20"/>
              </w:rPr>
              <w:lastRenderedPageBreak/>
              <w:t>Underspend 19/20:</w:t>
            </w:r>
          </w:p>
          <w:p w14:paraId="02E85ADF" w14:textId="77777777" w:rsidR="000737EB" w:rsidRPr="00273F4C" w:rsidRDefault="000737EB" w:rsidP="000737EB">
            <w:pPr>
              <w:rPr>
                <w:b/>
                <w:bCs/>
                <w:sz w:val="20"/>
                <w:szCs w:val="20"/>
              </w:rPr>
            </w:pPr>
            <w:r>
              <w:rPr>
                <w:sz w:val="20"/>
                <w:szCs w:val="20"/>
              </w:rPr>
              <w:t xml:space="preserve"> </w:t>
            </w:r>
            <w:r w:rsidR="00DB7A90">
              <w:rPr>
                <w:sz w:val="20"/>
                <w:szCs w:val="20"/>
              </w:rPr>
              <w:t xml:space="preserve"> £</w:t>
            </w:r>
            <w:r w:rsidR="00967172">
              <w:rPr>
                <w:sz w:val="20"/>
                <w:szCs w:val="20"/>
              </w:rPr>
              <w:t>3995.60</w:t>
            </w:r>
          </w:p>
        </w:tc>
        <w:tc>
          <w:tcPr>
            <w:tcW w:w="3656" w:type="dxa"/>
            <w:tcMar>
              <w:top w:w="28" w:type="dxa"/>
              <w:bottom w:w="28" w:type="dxa"/>
            </w:tcMar>
          </w:tcPr>
          <w:p w14:paraId="26F2D6C9" w14:textId="77777777" w:rsidR="000737EB" w:rsidRPr="000737EB" w:rsidRDefault="000737EB" w:rsidP="000737EB">
            <w:pPr>
              <w:rPr>
                <w:b/>
                <w:bCs/>
                <w:sz w:val="18"/>
                <w:szCs w:val="18"/>
              </w:rPr>
            </w:pPr>
            <w:r w:rsidRPr="000737EB">
              <w:rPr>
                <w:b/>
                <w:bCs/>
                <w:sz w:val="18"/>
                <w:szCs w:val="18"/>
              </w:rPr>
              <w:t xml:space="preserve">Participation:  </w:t>
            </w:r>
          </w:p>
          <w:p w14:paraId="4D269238" w14:textId="77777777" w:rsidR="000737EB" w:rsidRPr="000737EB" w:rsidRDefault="000737EB" w:rsidP="000737EB">
            <w:pPr>
              <w:rPr>
                <w:b/>
                <w:bCs/>
                <w:sz w:val="18"/>
                <w:szCs w:val="18"/>
              </w:rPr>
            </w:pPr>
            <w:r w:rsidRPr="000737EB">
              <w:rPr>
                <w:sz w:val="18"/>
                <w:szCs w:val="18"/>
              </w:rPr>
              <w:t>The equipment allowed pupils to not only develop physical literacy skills, but also helped response curriculum and health safety due to social distancing in lessons and ex – curricular activities.</w:t>
            </w:r>
            <w:r w:rsidRPr="000737EB">
              <w:rPr>
                <w:b/>
                <w:bCs/>
                <w:sz w:val="18"/>
                <w:szCs w:val="18"/>
              </w:rPr>
              <w:t xml:space="preserve">  </w:t>
            </w:r>
          </w:p>
          <w:p w14:paraId="5BC45DD6" w14:textId="77777777" w:rsidR="000737EB" w:rsidRPr="000737EB" w:rsidRDefault="000737EB" w:rsidP="000737EB">
            <w:pPr>
              <w:rPr>
                <w:b/>
                <w:bCs/>
                <w:sz w:val="18"/>
                <w:szCs w:val="18"/>
              </w:rPr>
            </w:pPr>
            <w:r w:rsidRPr="000737EB">
              <w:rPr>
                <w:b/>
                <w:bCs/>
                <w:sz w:val="18"/>
                <w:szCs w:val="18"/>
              </w:rPr>
              <w:t>Attainment:</w:t>
            </w:r>
          </w:p>
          <w:p w14:paraId="1750BF60" w14:textId="77777777" w:rsidR="000737EB" w:rsidRPr="000737EB" w:rsidRDefault="000737EB" w:rsidP="000737EB">
            <w:pPr>
              <w:rPr>
                <w:sz w:val="18"/>
                <w:szCs w:val="18"/>
              </w:rPr>
            </w:pPr>
            <w:r w:rsidRPr="000737EB">
              <w:rPr>
                <w:sz w:val="18"/>
                <w:szCs w:val="18"/>
              </w:rPr>
              <w:t>Assessment equipment allow reliability of assessment of physical literacy and enable each pupil to be engaged and active for longer.</w:t>
            </w:r>
          </w:p>
          <w:p w14:paraId="0FCA772E" w14:textId="77777777" w:rsidR="000737EB" w:rsidRPr="000737EB" w:rsidRDefault="000737EB" w:rsidP="000737EB">
            <w:pPr>
              <w:rPr>
                <w:b/>
                <w:bCs/>
                <w:sz w:val="18"/>
                <w:szCs w:val="18"/>
              </w:rPr>
            </w:pPr>
            <w:r w:rsidRPr="000737EB">
              <w:rPr>
                <w:b/>
                <w:bCs/>
                <w:sz w:val="18"/>
                <w:szCs w:val="18"/>
              </w:rPr>
              <w:t>Whole School Improvement:</w:t>
            </w:r>
          </w:p>
          <w:p w14:paraId="654AE71E" w14:textId="77777777" w:rsidR="000737EB" w:rsidRPr="000737EB" w:rsidRDefault="000737EB" w:rsidP="000737EB">
            <w:pPr>
              <w:rPr>
                <w:sz w:val="18"/>
                <w:szCs w:val="18"/>
              </w:rPr>
            </w:pPr>
            <w:r w:rsidRPr="000737EB">
              <w:rPr>
                <w:sz w:val="18"/>
                <w:szCs w:val="18"/>
              </w:rPr>
              <w:t xml:space="preserve">All children within the school were able to use this equipment as it was equipment that facilitated structure and flow within lessons and impact assessment.  </w:t>
            </w:r>
          </w:p>
        </w:tc>
        <w:tc>
          <w:tcPr>
            <w:tcW w:w="2977" w:type="dxa"/>
            <w:tcMar>
              <w:top w:w="28" w:type="dxa"/>
              <w:bottom w:w="28" w:type="dxa"/>
            </w:tcMar>
          </w:tcPr>
          <w:p w14:paraId="059147B6" w14:textId="77777777" w:rsidR="000737EB" w:rsidRPr="000737EB" w:rsidRDefault="000737EB" w:rsidP="000737EB">
            <w:pPr>
              <w:rPr>
                <w:b/>
                <w:bCs/>
                <w:sz w:val="20"/>
                <w:szCs w:val="20"/>
              </w:rPr>
            </w:pPr>
            <w:r w:rsidRPr="000737EB">
              <w:rPr>
                <w:b/>
                <w:bCs/>
                <w:sz w:val="20"/>
                <w:szCs w:val="20"/>
              </w:rPr>
              <w:t>Sustainability:</w:t>
            </w:r>
          </w:p>
          <w:p w14:paraId="3178D47B" w14:textId="77777777" w:rsidR="000737EB" w:rsidRDefault="000737EB" w:rsidP="000737EB">
            <w:pPr>
              <w:rPr>
                <w:sz w:val="20"/>
                <w:szCs w:val="20"/>
              </w:rPr>
            </w:pPr>
            <w:r>
              <w:rPr>
                <w:sz w:val="20"/>
                <w:szCs w:val="20"/>
              </w:rPr>
              <w:t>Investment in equipment is vital to develop physical literacy across the school.  It has a limited lifespan due to volume of use.</w:t>
            </w:r>
          </w:p>
          <w:p w14:paraId="037C317A" w14:textId="77777777" w:rsidR="000737EB" w:rsidRDefault="000737EB" w:rsidP="000737EB">
            <w:pPr>
              <w:rPr>
                <w:b/>
                <w:bCs/>
                <w:sz w:val="20"/>
                <w:szCs w:val="20"/>
              </w:rPr>
            </w:pPr>
            <w:r w:rsidRPr="000737EB">
              <w:rPr>
                <w:b/>
                <w:bCs/>
                <w:sz w:val="20"/>
                <w:szCs w:val="20"/>
              </w:rPr>
              <w:t>Next Steps:</w:t>
            </w:r>
          </w:p>
          <w:p w14:paraId="4E82D10A" w14:textId="77777777" w:rsidR="000737EB" w:rsidRPr="000737EB" w:rsidRDefault="000737EB" w:rsidP="000737EB">
            <w:pPr>
              <w:rPr>
                <w:sz w:val="20"/>
                <w:szCs w:val="20"/>
              </w:rPr>
            </w:pPr>
            <w:r>
              <w:rPr>
                <w:sz w:val="20"/>
                <w:szCs w:val="20"/>
              </w:rPr>
              <w:t>Review which equipment lasted the longest, which was enjoyed by students the most and enable staff to have an impact on learning – therefore allowing continued investment in the right equipment.</w:t>
            </w:r>
          </w:p>
        </w:tc>
      </w:tr>
      <w:tr w:rsidR="005F1F0F" w14:paraId="0BB09F2A" w14:textId="77777777" w:rsidTr="00024841">
        <w:trPr>
          <w:trHeight w:val="813"/>
        </w:trPr>
        <w:tc>
          <w:tcPr>
            <w:tcW w:w="3510" w:type="dxa"/>
            <w:shd w:val="clear" w:color="auto" w:fill="215868" w:themeFill="accent5" w:themeFillShade="80"/>
            <w:vAlign w:val="center"/>
          </w:tcPr>
          <w:p w14:paraId="37385105" w14:textId="77777777" w:rsidR="005F1F0F" w:rsidRDefault="005F1F0F" w:rsidP="005F1F0F">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0688FDE5" w14:textId="77777777" w:rsidR="005F1F0F" w:rsidRDefault="005F1F0F" w:rsidP="005F1F0F">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5080DBD5" w14:textId="77777777" w:rsidR="005F1F0F" w:rsidRDefault="005F1F0F" w:rsidP="005F1F0F">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7A7E6992" w14:textId="77777777" w:rsidR="005F1F0F" w:rsidRDefault="005F1F0F" w:rsidP="005F1F0F">
            <w:pPr>
              <w:spacing w:before="120"/>
              <w:jc w:val="center"/>
              <w:rPr>
                <w:rFonts w:ascii="Verdana" w:hAnsi="Verdana"/>
                <w:i/>
                <w:color w:val="C2D69B" w:themeColor="accent3" w:themeTint="99"/>
                <w:sz w:val="16"/>
                <w:szCs w:val="16"/>
              </w:rPr>
            </w:pPr>
          </w:p>
          <w:p w14:paraId="5EA4F528" w14:textId="77777777" w:rsidR="005F1F0F" w:rsidRPr="000D2C43" w:rsidRDefault="005F1F0F" w:rsidP="005F1F0F">
            <w:pPr>
              <w:spacing w:before="120"/>
              <w:jc w:val="center"/>
              <w:rPr>
                <w:rFonts w:ascii="Verdana" w:hAnsi="Verdana"/>
                <w:b/>
                <w:color w:val="C2D69B" w:themeColor="accent3" w:themeTint="99"/>
              </w:rPr>
            </w:pPr>
            <w:r w:rsidRPr="00EE25FD">
              <w:rPr>
                <w:rFonts w:ascii="Verdana" w:hAnsi="Verdana"/>
                <w:b/>
                <w:i/>
                <w:color w:val="C2D69B" w:themeColor="accent3" w:themeTint="99"/>
                <w:sz w:val="16"/>
                <w:szCs w:val="16"/>
              </w:rPr>
              <w:t>(Key Indicator 1)</w:t>
            </w:r>
          </w:p>
        </w:tc>
        <w:tc>
          <w:tcPr>
            <w:tcW w:w="3573" w:type="dxa"/>
            <w:shd w:val="clear" w:color="auto" w:fill="auto"/>
            <w:tcMar>
              <w:top w:w="28" w:type="dxa"/>
              <w:bottom w:w="28" w:type="dxa"/>
            </w:tcMar>
          </w:tcPr>
          <w:p w14:paraId="795DE7C1" w14:textId="77777777" w:rsidR="000034A9" w:rsidRDefault="000034A9" w:rsidP="000034A9">
            <w:pPr>
              <w:rPr>
                <w:sz w:val="20"/>
                <w:szCs w:val="20"/>
              </w:rPr>
            </w:pPr>
            <w:r w:rsidRPr="00460AC3">
              <w:rPr>
                <w:b/>
                <w:bCs/>
                <w:sz w:val="20"/>
                <w:szCs w:val="20"/>
              </w:rPr>
              <w:t>Cross-Curricular Orienteering</w:t>
            </w:r>
            <w:r>
              <w:rPr>
                <w:sz w:val="20"/>
                <w:szCs w:val="20"/>
              </w:rPr>
              <w:t xml:space="preserve"> – </w:t>
            </w:r>
            <w:r w:rsidRPr="00460AC3">
              <w:rPr>
                <w:sz w:val="20"/>
                <w:szCs w:val="20"/>
              </w:rPr>
              <w:t>P</w:t>
            </w:r>
            <w:r w:rsidRPr="006C0BFB">
              <w:rPr>
                <w:sz w:val="20"/>
                <w:szCs w:val="20"/>
              </w:rPr>
              <w:t>rovide</w:t>
            </w:r>
            <w:r>
              <w:rPr>
                <w:sz w:val="20"/>
                <w:szCs w:val="20"/>
              </w:rPr>
              <w:t xml:space="preserve">s Primary </w:t>
            </w:r>
            <w:r w:rsidRPr="006C0BFB">
              <w:rPr>
                <w:sz w:val="20"/>
                <w:szCs w:val="20"/>
              </w:rPr>
              <w:t>schools with the infrastructure to offer effective active learning on a regular basis</w:t>
            </w:r>
            <w:r>
              <w:rPr>
                <w:sz w:val="20"/>
                <w:szCs w:val="20"/>
              </w:rPr>
              <w:t xml:space="preserve"> across the school including Signs, Schemes of Work, Mapping, Set Up, Active Learning Portal and Staff Training. - </w:t>
            </w:r>
            <w:hyperlink r:id="rId10" w:history="1">
              <w:r w:rsidRPr="00997E94">
                <w:rPr>
                  <w:rStyle w:val="Hyperlink"/>
                  <w:sz w:val="20"/>
                  <w:szCs w:val="20"/>
                </w:rPr>
                <w:t>https://www.crosscurricularorienteering.co.uk/our-packages/</w:t>
              </w:r>
            </w:hyperlink>
            <w:r>
              <w:rPr>
                <w:sz w:val="20"/>
                <w:szCs w:val="20"/>
              </w:rPr>
              <w:t xml:space="preserve"> </w:t>
            </w:r>
          </w:p>
          <w:p w14:paraId="2290CA5B" w14:textId="77777777" w:rsidR="000034A9" w:rsidRDefault="000034A9" w:rsidP="000034A9">
            <w:pPr>
              <w:rPr>
                <w:sz w:val="20"/>
                <w:szCs w:val="20"/>
              </w:rPr>
            </w:pPr>
          </w:p>
          <w:p w14:paraId="27AFC69F" w14:textId="77777777" w:rsidR="005F1F0F" w:rsidRPr="00273F4C" w:rsidRDefault="000034A9" w:rsidP="000034A9">
            <w:pPr>
              <w:rPr>
                <w:b/>
                <w:bCs/>
                <w:sz w:val="20"/>
                <w:szCs w:val="20"/>
              </w:rPr>
            </w:pPr>
            <w:r>
              <w:rPr>
                <w:sz w:val="20"/>
                <w:szCs w:val="20"/>
              </w:rPr>
              <w:t>Additionally, sets of wet weather gear have been purchased to facilitate OAA all year round.</w:t>
            </w:r>
          </w:p>
        </w:tc>
        <w:tc>
          <w:tcPr>
            <w:tcW w:w="1843" w:type="dxa"/>
            <w:shd w:val="clear" w:color="auto" w:fill="auto"/>
            <w:tcMar>
              <w:top w:w="28" w:type="dxa"/>
              <w:bottom w:w="28" w:type="dxa"/>
            </w:tcMar>
          </w:tcPr>
          <w:p w14:paraId="1D639921" w14:textId="77777777" w:rsidR="000034A9" w:rsidRPr="006C0BFB" w:rsidRDefault="000034A9" w:rsidP="000034A9">
            <w:pPr>
              <w:rPr>
                <w:b/>
                <w:bCs/>
                <w:sz w:val="20"/>
                <w:szCs w:val="20"/>
              </w:rPr>
            </w:pPr>
            <w:r w:rsidRPr="006C0BFB">
              <w:rPr>
                <w:b/>
                <w:bCs/>
                <w:sz w:val="20"/>
                <w:szCs w:val="20"/>
              </w:rPr>
              <w:t>Underspend 19/20:</w:t>
            </w:r>
          </w:p>
          <w:p w14:paraId="10F658E3" w14:textId="77777777" w:rsidR="000034A9" w:rsidRDefault="000034A9" w:rsidP="000034A9">
            <w:pPr>
              <w:rPr>
                <w:sz w:val="20"/>
                <w:szCs w:val="20"/>
              </w:rPr>
            </w:pPr>
            <w:r>
              <w:rPr>
                <w:sz w:val="20"/>
                <w:szCs w:val="20"/>
              </w:rPr>
              <w:t>£2697.60 (package 4 plus KS1 package and travel costs)</w:t>
            </w:r>
          </w:p>
          <w:p w14:paraId="55BCC465" w14:textId="77777777" w:rsidR="000034A9" w:rsidRDefault="000034A9" w:rsidP="000034A9">
            <w:pPr>
              <w:rPr>
                <w:sz w:val="20"/>
                <w:szCs w:val="20"/>
              </w:rPr>
            </w:pPr>
          </w:p>
          <w:p w14:paraId="45C73EEB" w14:textId="77777777" w:rsidR="000034A9" w:rsidRDefault="000034A9" w:rsidP="000034A9">
            <w:pPr>
              <w:rPr>
                <w:sz w:val="20"/>
                <w:szCs w:val="20"/>
              </w:rPr>
            </w:pPr>
          </w:p>
          <w:p w14:paraId="07C58A40" w14:textId="77777777" w:rsidR="000034A9" w:rsidRDefault="000034A9" w:rsidP="000034A9">
            <w:pPr>
              <w:rPr>
                <w:sz w:val="20"/>
                <w:szCs w:val="20"/>
              </w:rPr>
            </w:pPr>
          </w:p>
          <w:p w14:paraId="40557AAA" w14:textId="77777777" w:rsidR="000034A9" w:rsidRDefault="000034A9" w:rsidP="000034A9">
            <w:pPr>
              <w:rPr>
                <w:sz w:val="20"/>
                <w:szCs w:val="20"/>
              </w:rPr>
            </w:pPr>
          </w:p>
          <w:p w14:paraId="2A4F9530" w14:textId="77777777" w:rsidR="000034A9" w:rsidRDefault="000034A9" w:rsidP="000034A9">
            <w:pPr>
              <w:rPr>
                <w:sz w:val="20"/>
                <w:szCs w:val="20"/>
              </w:rPr>
            </w:pPr>
          </w:p>
          <w:p w14:paraId="4A1B2C93" w14:textId="77777777" w:rsidR="000034A9" w:rsidRDefault="000034A9" w:rsidP="000034A9">
            <w:pPr>
              <w:rPr>
                <w:sz w:val="20"/>
                <w:szCs w:val="20"/>
              </w:rPr>
            </w:pPr>
          </w:p>
          <w:p w14:paraId="0F89F0F3" w14:textId="77777777" w:rsidR="005F1F0F" w:rsidRPr="00273F4C" w:rsidRDefault="000034A9" w:rsidP="000034A9">
            <w:pPr>
              <w:rPr>
                <w:b/>
                <w:bCs/>
                <w:sz w:val="20"/>
                <w:szCs w:val="20"/>
              </w:rPr>
            </w:pPr>
            <w:r>
              <w:rPr>
                <w:sz w:val="20"/>
                <w:szCs w:val="20"/>
              </w:rPr>
              <w:t>£1169.10</w:t>
            </w:r>
          </w:p>
        </w:tc>
        <w:tc>
          <w:tcPr>
            <w:tcW w:w="3656" w:type="dxa"/>
            <w:tcMar>
              <w:top w:w="28" w:type="dxa"/>
              <w:bottom w:w="28" w:type="dxa"/>
            </w:tcMar>
          </w:tcPr>
          <w:p w14:paraId="39ED632F" w14:textId="77777777" w:rsidR="000034A9" w:rsidRPr="00460AC3" w:rsidRDefault="000034A9" w:rsidP="000034A9">
            <w:pPr>
              <w:rPr>
                <w:b/>
                <w:bCs/>
                <w:sz w:val="20"/>
                <w:szCs w:val="20"/>
              </w:rPr>
            </w:pPr>
            <w:r w:rsidRPr="00460AC3">
              <w:rPr>
                <w:b/>
                <w:bCs/>
                <w:sz w:val="20"/>
                <w:szCs w:val="20"/>
              </w:rPr>
              <w:t>Participation:</w:t>
            </w:r>
          </w:p>
          <w:p w14:paraId="6302D1CC" w14:textId="77777777" w:rsidR="000034A9" w:rsidRPr="00460AC3" w:rsidRDefault="000034A9" w:rsidP="000034A9">
            <w:pPr>
              <w:rPr>
                <w:sz w:val="20"/>
                <w:szCs w:val="20"/>
              </w:rPr>
            </w:pPr>
            <w:r>
              <w:rPr>
                <w:sz w:val="20"/>
                <w:szCs w:val="20"/>
              </w:rPr>
              <w:t>By creating an exciting and interactive outdoor learning environment for our pupils, we will see increased physical activity and also engagement, giving pupils a wider offer within curriculum and non-curriculum time.</w:t>
            </w:r>
          </w:p>
          <w:p w14:paraId="7E376323" w14:textId="77777777" w:rsidR="000034A9" w:rsidRPr="006C0BFB" w:rsidRDefault="000034A9" w:rsidP="000034A9">
            <w:pPr>
              <w:rPr>
                <w:b/>
                <w:bCs/>
                <w:sz w:val="20"/>
                <w:szCs w:val="20"/>
              </w:rPr>
            </w:pPr>
            <w:r w:rsidRPr="006C0BFB">
              <w:rPr>
                <w:b/>
                <w:bCs/>
                <w:sz w:val="20"/>
                <w:szCs w:val="20"/>
              </w:rPr>
              <w:t>Attainment:</w:t>
            </w:r>
          </w:p>
          <w:p w14:paraId="2DE3225D" w14:textId="77777777" w:rsidR="000034A9" w:rsidRDefault="000034A9" w:rsidP="000034A9">
            <w:pPr>
              <w:rPr>
                <w:sz w:val="20"/>
                <w:szCs w:val="20"/>
              </w:rPr>
            </w:pPr>
            <w:r>
              <w:rPr>
                <w:sz w:val="20"/>
                <w:szCs w:val="20"/>
              </w:rPr>
              <w:t>Increase in physical literacy skills to be measured on TPAT monitoring and evaluation wheel.</w:t>
            </w:r>
          </w:p>
          <w:p w14:paraId="7DAA0BF2" w14:textId="77777777" w:rsidR="000034A9" w:rsidRPr="00460AC3" w:rsidRDefault="000034A9" w:rsidP="000034A9">
            <w:pPr>
              <w:rPr>
                <w:sz w:val="20"/>
                <w:szCs w:val="20"/>
              </w:rPr>
            </w:pPr>
            <w:r w:rsidRPr="00273F4C">
              <w:rPr>
                <w:sz w:val="20"/>
                <w:szCs w:val="20"/>
              </w:rPr>
              <w:t>Meet statutory National Curriculum requirements for KS2 PE by teaching orienteering through OAA</w:t>
            </w:r>
          </w:p>
          <w:p w14:paraId="7F992BA9" w14:textId="77777777" w:rsidR="000034A9" w:rsidRPr="006C0BFB" w:rsidRDefault="000034A9" w:rsidP="000034A9">
            <w:pPr>
              <w:rPr>
                <w:b/>
                <w:bCs/>
                <w:sz w:val="20"/>
                <w:szCs w:val="20"/>
              </w:rPr>
            </w:pPr>
            <w:r w:rsidRPr="006C0BFB">
              <w:rPr>
                <w:b/>
                <w:bCs/>
                <w:sz w:val="20"/>
                <w:szCs w:val="20"/>
              </w:rPr>
              <w:t>Whole School Improvement:</w:t>
            </w:r>
          </w:p>
          <w:p w14:paraId="322CF033" w14:textId="77777777" w:rsidR="005F1F0F" w:rsidRPr="000737EB" w:rsidRDefault="000034A9" w:rsidP="000034A9">
            <w:pPr>
              <w:rPr>
                <w:sz w:val="20"/>
                <w:szCs w:val="20"/>
              </w:rPr>
            </w:pPr>
            <w:r>
              <w:rPr>
                <w:sz w:val="20"/>
                <w:szCs w:val="20"/>
              </w:rPr>
              <w:t>By having, developing and investing in this curriculum, it has raised the profile of PE and physical activity across other subject curriculums and improved physical activity awareness throughout the school both pupils and teachers.</w:t>
            </w:r>
          </w:p>
        </w:tc>
        <w:tc>
          <w:tcPr>
            <w:tcW w:w="2977" w:type="dxa"/>
            <w:tcMar>
              <w:top w:w="28" w:type="dxa"/>
              <w:bottom w:w="28" w:type="dxa"/>
            </w:tcMar>
          </w:tcPr>
          <w:p w14:paraId="0107AD79" w14:textId="77777777" w:rsidR="000034A9" w:rsidRDefault="000034A9" w:rsidP="000034A9">
            <w:pPr>
              <w:rPr>
                <w:b/>
                <w:bCs/>
                <w:sz w:val="20"/>
                <w:szCs w:val="20"/>
              </w:rPr>
            </w:pPr>
            <w:r>
              <w:rPr>
                <w:b/>
                <w:bCs/>
                <w:sz w:val="20"/>
                <w:szCs w:val="20"/>
              </w:rPr>
              <w:t>S</w:t>
            </w:r>
            <w:r w:rsidRPr="00273F4C">
              <w:rPr>
                <w:b/>
                <w:bCs/>
                <w:sz w:val="20"/>
                <w:szCs w:val="20"/>
              </w:rPr>
              <w:t>ustainability:</w:t>
            </w:r>
          </w:p>
          <w:p w14:paraId="1E969F60" w14:textId="2808F087" w:rsidR="000034A9" w:rsidRPr="00466981" w:rsidRDefault="000034A9" w:rsidP="000034A9">
            <w:pPr>
              <w:rPr>
                <w:b/>
                <w:bCs/>
                <w:sz w:val="20"/>
                <w:szCs w:val="20"/>
              </w:rPr>
            </w:pPr>
            <w:r>
              <w:rPr>
                <w:bCs/>
                <w:sz w:val="20"/>
                <w:szCs w:val="20"/>
              </w:rPr>
              <w:t>The mapping of the</w:t>
            </w:r>
            <w:r>
              <w:rPr>
                <w:sz w:val="20"/>
                <w:szCs w:val="20"/>
              </w:rPr>
              <w:t xml:space="preserve"> school and following the scheme of work will allow us to fulfil requirements for teaching orienteering through OAA.</w:t>
            </w:r>
          </w:p>
          <w:p w14:paraId="136CE3FF" w14:textId="77777777" w:rsidR="000034A9" w:rsidRDefault="000034A9" w:rsidP="000034A9">
            <w:pPr>
              <w:rPr>
                <w:b/>
                <w:bCs/>
                <w:sz w:val="20"/>
                <w:szCs w:val="20"/>
              </w:rPr>
            </w:pPr>
            <w:r w:rsidRPr="00273F4C">
              <w:rPr>
                <w:b/>
                <w:bCs/>
                <w:sz w:val="20"/>
                <w:szCs w:val="20"/>
              </w:rPr>
              <w:t>Next Steps:</w:t>
            </w:r>
          </w:p>
          <w:p w14:paraId="53735C81" w14:textId="77777777" w:rsidR="005F1F0F" w:rsidRPr="009F7D40" w:rsidRDefault="000034A9" w:rsidP="000034A9">
            <w:pPr>
              <w:rPr>
                <w:b/>
                <w:bCs/>
                <w:sz w:val="20"/>
                <w:szCs w:val="20"/>
              </w:rPr>
            </w:pPr>
            <w:r>
              <w:rPr>
                <w:sz w:val="20"/>
                <w:szCs w:val="20"/>
              </w:rPr>
              <w:t>Develop Year 6 leaders to be role models for younger age groups and run orienteering at break times.</w:t>
            </w:r>
          </w:p>
        </w:tc>
      </w:tr>
      <w:tr w:rsidR="005F1F0F" w14:paraId="1FD5E2B1" w14:textId="77777777" w:rsidTr="00AA0706">
        <w:trPr>
          <w:trHeight w:val="955"/>
        </w:trPr>
        <w:tc>
          <w:tcPr>
            <w:tcW w:w="3510" w:type="dxa"/>
            <w:shd w:val="clear" w:color="auto" w:fill="215868" w:themeFill="accent5" w:themeFillShade="80"/>
            <w:vAlign w:val="center"/>
          </w:tcPr>
          <w:p w14:paraId="11D6C568" w14:textId="77777777" w:rsidR="005F1F0F" w:rsidRDefault="005F1F0F" w:rsidP="005F1F0F">
            <w:pPr>
              <w:jc w:val="center"/>
              <w:rPr>
                <w:rFonts w:ascii="Verdana" w:hAnsi="Verdana"/>
                <w:b/>
                <w:color w:val="C2D69B" w:themeColor="accent3" w:themeTint="99"/>
              </w:rPr>
            </w:pPr>
            <w:bookmarkStart w:id="1" w:name="_Hlk62658337"/>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775FF4A1" w14:textId="77777777" w:rsidR="005F1F0F" w:rsidRDefault="005F1F0F" w:rsidP="005F1F0F">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3738BA20" w14:textId="77777777" w:rsidR="005F1F0F" w:rsidRDefault="005F1F0F" w:rsidP="005F1F0F">
            <w:pPr>
              <w:spacing w:before="120"/>
              <w:jc w:val="center"/>
              <w:rPr>
                <w:rFonts w:ascii="Verdana" w:hAnsi="Verdana"/>
                <w:i/>
                <w:color w:val="C2D69B" w:themeColor="accent3" w:themeTint="99"/>
                <w:sz w:val="16"/>
                <w:szCs w:val="16"/>
              </w:rPr>
            </w:pPr>
          </w:p>
          <w:p w14:paraId="16493E5C" w14:textId="77777777" w:rsidR="005F1F0F" w:rsidRPr="00EE25FD" w:rsidRDefault="005F1F0F" w:rsidP="005F1F0F">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auto"/>
            <w:tcMar>
              <w:top w:w="28" w:type="dxa"/>
              <w:bottom w:w="28" w:type="dxa"/>
            </w:tcMar>
          </w:tcPr>
          <w:p w14:paraId="12EA1602" w14:textId="77777777" w:rsidR="005F1F0F" w:rsidRPr="00FD1D64" w:rsidRDefault="00FD1D64" w:rsidP="00F55958">
            <w:pPr>
              <w:rPr>
                <w:sz w:val="20"/>
                <w:szCs w:val="20"/>
              </w:rPr>
            </w:pPr>
            <w:r>
              <w:rPr>
                <w:b/>
                <w:sz w:val="20"/>
                <w:szCs w:val="20"/>
              </w:rPr>
              <w:t xml:space="preserve">Forest school training for 2 TAs – </w:t>
            </w:r>
            <w:r>
              <w:rPr>
                <w:sz w:val="20"/>
                <w:szCs w:val="20"/>
              </w:rPr>
              <w:t xml:space="preserve">Provides opportunities to encourage </w:t>
            </w:r>
            <w:r w:rsidR="00C03C75">
              <w:rPr>
                <w:sz w:val="20"/>
                <w:szCs w:val="20"/>
              </w:rPr>
              <w:t xml:space="preserve">further </w:t>
            </w:r>
            <w:r>
              <w:rPr>
                <w:sz w:val="20"/>
                <w:szCs w:val="20"/>
              </w:rPr>
              <w:t>outdoor activity in an alternative form to traditional sports and promotes mental health and well-being.</w:t>
            </w:r>
          </w:p>
        </w:tc>
        <w:tc>
          <w:tcPr>
            <w:tcW w:w="1843" w:type="dxa"/>
            <w:shd w:val="clear" w:color="auto" w:fill="auto"/>
            <w:tcMar>
              <w:top w:w="28" w:type="dxa"/>
              <w:bottom w:w="28" w:type="dxa"/>
            </w:tcMar>
          </w:tcPr>
          <w:p w14:paraId="395B0240" w14:textId="77777777" w:rsidR="00FD1D64" w:rsidRPr="006C0BFB" w:rsidRDefault="00FD1D64" w:rsidP="00FD1D64">
            <w:pPr>
              <w:rPr>
                <w:b/>
                <w:bCs/>
                <w:sz w:val="20"/>
                <w:szCs w:val="20"/>
              </w:rPr>
            </w:pPr>
            <w:r w:rsidRPr="006C0BFB">
              <w:rPr>
                <w:b/>
                <w:bCs/>
                <w:sz w:val="20"/>
                <w:szCs w:val="20"/>
              </w:rPr>
              <w:t>Underspend 19/20:</w:t>
            </w:r>
          </w:p>
          <w:p w14:paraId="73721B93" w14:textId="77777777" w:rsidR="005F1F0F" w:rsidRPr="00962E4B" w:rsidRDefault="00FD1D64" w:rsidP="005F1F0F">
            <w:pPr>
              <w:rPr>
                <w:sz w:val="20"/>
                <w:szCs w:val="20"/>
              </w:rPr>
            </w:pPr>
            <w:r>
              <w:rPr>
                <w:sz w:val="20"/>
                <w:szCs w:val="20"/>
              </w:rPr>
              <w:t>£700</w:t>
            </w:r>
          </w:p>
        </w:tc>
        <w:tc>
          <w:tcPr>
            <w:tcW w:w="3656" w:type="dxa"/>
            <w:tcMar>
              <w:top w:w="28" w:type="dxa"/>
              <w:bottom w:w="28" w:type="dxa"/>
            </w:tcMar>
          </w:tcPr>
          <w:p w14:paraId="7B98DDCB" w14:textId="77777777" w:rsidR="00C03C75" w:rsidRPr="00460AC3" w:rsidRDefault="00C03C75" w:rsidP="00C03C75">
            <w:pPr>
              <w:rPr>
                <w:b/>
                <w:bCs/>
                <w:sz w:val="20"/>
                <w:szCs w:val="20"/>
              </w:rPr>
            </w:pPr>
            <w:r w:rsidRPr="00460AC3">
              <w:rPr>
                <w:b/>
                <w:bCs/>
                <w:sz w:val="20"/>
                <w:szCs w:val="20"/>
              </w:rPr>
              <w:t>Participation:</w:t>
            </w:r>
          </w:p>
          <w:p w14:paraId="3281BDA4" w14:textId="77777777" w:rsidR="005F1F0F" w:rsidRDefault="00C03C75" w:rsidP="005F1F0F">
            <w:pPr>
              <w:rPr>
                <w:sz w:val="20"/>
                <w:szCs w:val="20"/>
              </w:rPr>
            </w:pPr>
            <w:r>
              <w:rPr>
                <w:sz w:val="20"/>
                <w:szCs w:val="20"/>
              </w:rPr>
              <w:t>By creating an additional form of outdoor activity we will see increased physical activity and also engagement, giving pupils a wider offer within curriculum and non-curriculum time.</w:t>
            </w:r>
          </w:p>
          <w:p w14:paraId="36551106" w14:textId="77777777" w:rsidR="00C03C75" w:rsidRPr="006C0BFB" w:rsidRDefault="00C03C75" w:rsidP="00C03C75">
            <w:pPr>
              <w:rPr>
                <w:b/>
                <w:bCs/>
                <w:sz w:val="20"/>
                <w:szCs w:val="20"/>
              </w:rPr>
            </w:pPr>
            <w:r w:rsidRPr="006C0BFB">
              <w:rPr>
                <w:b/>
                <w:bCs/>
                <w:sz w:val="20"/>
                <w:szCs w:val="20"/>
              </w:rPr>
              <w:t>Attainment:</w:t>
            </w:r>
          </w:p>
          <w:p w14:paraId="787AE1DA" w14:textId="77777777" w:rsidR="00C03C75" w:rsidRDefault="00C03C75" w:rsidP="005F1F0F">
            <w:pPr>
              <w:rPr>
                <w:sz w:val="20"/>
                <w:szCs w:val="20"/>
              </w:rPr>
            </w:pPr>
            <w:r>
              <w:rPr>
                <w:sz w:val="20"/>
                <w:szCs w:val="20"/>
              </w:rPr>
              <w:t>Increase in physical literacy skills particularly in co-ordination, to be measured on TPAT monitoring and evaluation wheel.</w:t>
            </w:r>
          </w:p>
          <w:p w14:paraId="1D375DC3" w14:textId="77777777" w:rsidR="00C03C75" w:rsidRPr="006C0BFB" w:rsidRDefault="00C03C75" w:rsidP="00C03C75">
            <w:pPr>
              <w:rPr>
                <w:b/>
                <w:bCs/>
                <w:sz w:val="20"/>
                <w:szCs w:val="20"/>
              </w:rPr>
            </w:pPr>
            <w:r w:rsidRPr="006C0BFB">
              <w:rPr>
                <w:b/>
                <w:bCs/>
                <w:sz w:val="20"/>
                <w:szCs w:val="20"/>
              </w:rPr>
              <w:t>Whole School Improvement:</w:t>
            </w:r>
          </w:p>
          <w:p w14:paraId="7014B52A" w14:textId="77777777" w:rsidR="00C03C75" w:rsidRPr="006E7359" w:rsidRDefault="00C03C75" w:rsidP="005F1F0F">
            <w:pPr>
              <w:rPr>
                <w:sz w:val="20"/>
                <w:szCs w:val="20"/>
              </w:rPr>
            </w:pPr>
            <w:r>
              <w:rPr>
                <w:sz w:val="20"/>
                <w:szCs w:val="20"/>
              </w:rPr>
              <w:t>By developing the use of forest school activities the profile of OAA will be raised.</w:t>
            </w:r>
          </w:p>
        </w:tc>
        <w:tc>
          <w:tcPr>
            <w:tcW w:w="2977" w:type="dxa"/>
            <w:tcMar>
              <w:top w:w="28" w:type="dxa"/>
              <w:bottom w:w="28" w:type="dxa"/>
            </w:tcMar>
          </w:tcPr>
          <w:p w14:paraId="695720B1" w14:textId="7340733C" w:rsidR="006637DA" w:rsidRDefault="006637DA" w:rsidP="006637DA">
            <w:pPr>
              <w:rPr>
                <w:b/>
                <w:bCs/>
                <w:sz w:val="20"/>
                <w:szCs w:val="20"/>
              </w:rPr>
            </w:pPr>
            <w:r>
              <w:rPr>
                <w:b/>
                <w:bCs/>
                <w:sz w:val="20"/>
                <w:szCs w:val="20"/>
              </w:rPr>
              <w:t>S</w:t>
            </w:r>
            <w:r w:rsidRPr="00273F4C">
              <w:rPr>
                <w:b/>
                <w:bCs/>
                <w:sz w:val="20"/>
                <w:szCs w:val="20"/>
              </w:rPr>
              <w:t>ustainability:</w:t>
            </w:r>
          </w:p>
          <w:p w14:paraId="6B3212C1" w14:textId="4D18D1AC" w:rsidR="00305B95" w:rsidRPr="00305B95" w:rsidRDefault="00305B95" w:rsidP="00305B95">
            <w:pPr>
              <w:rPr>
                <w:sz w:val="20"/>
                <w:szCs w:val="20"/>
              </w:rPr>
            </w:pPr>
            <w:r w:rsidRPr="00305B95">
              <w:rPr>
                <w:sz w:val="20"/>
                <w:szCs w:val="20"/>
              </w:rPr>
              <w:t xml:space="preserve">Investment in staff training will help us to </w:t>
            </w:r>
            <w:r>
              <w:rPr>
                <w:sz w:val="20"/>
                <w:szCs w:val="20"/>
              </w:rPr>
              <w:t>develop provision of</w:t>
            </w:r>
            <w:r w:rsidRPr="00305B95">
              <w:rPr>
                <w:sz w:val="20"/>
                <w:szCs w:val="20"/>
              </w:rPr>
              <w:t xml:space="preserve"> high-quality forest school</w:t>
            </w:r>
            <w:r>
              <w:rPr>
                <w:sz w:val="20"/>
                <w:szCs w:val="20"/>
              </w:rPr>
              <w:t xml:space="preserve"> activities.</w:t>
            </w:r>
          </w:p>
          <w:p w14:paraId="0A91AE86" w14:textId="77777777" w:rsidR="00305B95" w:rsidRDefault="00305B95" w:rsidP="006637DA">
            <w:pPr>
              <w:rPr>
                <w:b/>
                <w:bCs/>
                <w:sz w:val="20"/>
                <w:szCs w:val="20"/>
              </w:rPr>
            </w:pPr>
          </w:p>
          <w:p w14:paraId="3CEF657A" w14:textId="77777777" w:rsidR="006637DA" w:rsidRDefault="006637DA" w:rsidP="006637DA">
            <w:pPr>
              <w:rPr>
                <w:b/>
                <w:bCs/>
                <w:sz w:val="20"/>
                <w:szCs w:val="20"/>
              </w:rPr>
            </w:pPr>
            <w:r w:rsidRPr="00273F4C">
              <w:rPr>
                <w:b/>
                <w:bCs/>
                <w:sz w:val="20"/>
                <w:szCs w:val="20"/>
              </w:rPr>
              <w:t>Next Steps:</w:t>
            </w:r>
          </w:p>
          <w:p w14:paraId="6576F65B" w14:textId="1700F0EA" w:rsidR="005F1F0F" w:rsidRPr="00A06D41" w:rsidRDefault="00A06D41" w:rsidP="005F1F0F">
            <w:pPr>
              <w:rPr>
                <w:sz w:val="20"/>
                <w:szCs w:val="20"/>
              </w:rPr>
            </w:pPr>
            <w:r>
              <w:rPr>
                <w:sz w:val="20"/>
                <w:szCs w:val="20"/>
              </w:rPr>
              <w:t>Identify further training opportunities and equipment needs to ensure that the forest school activities can be accessed by all children.</w:t>
            </w:r>
          </w:p>
        </w:tc>
      </w:tr>
      <w:bookmarkEnd w:id="1"/>
      <w:tr w:rsidR="005F1F0F" w14:paraId="0D88340D" w14:textId="77777777" w:rsidTr="00DF4C7D">
        <w:trPr>
          <w:trHeight w:val="3056"/>
        </w:trPr>
        <w:tc>
          <w:tcPr>
            <w:tcW w:w="3510" w:type="dxa"/>
            <w:shd w:val="clear" w:color="auto" w:fill="215868" w:themeFill="accent5" w:themeFillShade="80"/>
            <w:vAlign w:val="center"/>
          </w:tcPr>
          <w:p w14:paraId="6B666DC6" w14:textId="77777777" w:rsidR="005F1F0F" w:rsidRDefault="005F1F0F" w:rsidP="005F1F0F">
            <w:pPr>
              <w:jc w:val="center"/>
              <w:rPr>
                <w:rFonts w:ascii="Verdana" w:hAnsi="Verdana"/>
                <w:b/>
                <w:color w:val="C2D69B" w:themeColor="accent3" w:themeTint="99"/>
              </w:rPr>
            </w:pPr>
            <w:r w:rsidRPr="000D2C43">
              <w:rPr>
                <w:rFonts w:ascii="Verdana" w:hAnsi="Verdana"/>
                <w:b/>
                <w:color w:val="C2D69B" w:themeColor="accent3" w:themeTint="99"/>
              </w:rPr>
              <w:t>Competitions</w:t>
            </w:r>
          </w:p>
          <w:p w14:paraId="538E3E16" w14:textId="77777777" w:rsidR="005F1F0F" w:rsidRDefault="005F1F0F" w:rsidP="005F1F0F">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12F0C742" w14:textId="77777777" w:rsidR="005F1F0F" w:rsidRDefault="005F1F0F" w:rsidP="005F1F0F">
            <w:pPr>
              <w:spacing w:before="120"/>
              <w:jc w:val="center"/>
              <w:rPr>
                <w:rFonts w:ascii="Verdana" w:hAnsi="Verdana"/>
                <w:i/>
                <w:color w:val="C2D69B" w:themeColor="accent3" w:themeTint="99"/>
                <w:sz w:val="16"/>
                <w:szCs w:val="16"/>
              </w:rPr>
            </w:pPr>
          </w:p>
          <w:p w14:paraId="3A18ECB8" w14:textId="77777777" w:rsidR="005F1F0F" w:rsidRPr="00EE25FD" w:rsidRDefault="005F1F0F" w:rsidP="005F1F0F">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auto"/>
            <w:tcMar>
              <w:top w:w="28" w:type="dxa"/>
              <w:bottom w:w="28" w:type="dxa"/>
            </w:tcMar>
          </w:tcPr>
          <w:p w14:paraId="693E1C18" w14:textId="77777777" w:rsidR="005F1F0F" w:rsidRPr="004067D3" w:rsidRDefault="004067D3" w:rsidP="00967172">
            <w:pPr>
              <w:rPr>
                <w:sz w:val="20"/>
                <w:szCs w:val="20"/>
              </w:rPr>
            </w:pPr>
            <w:r w:rsidRPr="00460AC3">
              <w:rPr>
                <w:b/>
                <w:bCs/>
                <w:sz w:val="20"/>
                <w:szCs w:val="20"/>
              </w:rPr>
              <w:t>Cross-Curricular Orienteering</w:t>
            </w:r>
            <w:r>
              <w:rPr>
                <w:b/>
                <w:bCs/>
                <w:sz w:val="20"/>
                <w:szCs w:val="20"/>
              </w:rPr>
              <w:t xml:space="preserve"> – </w:t>
            </w:r>
            <w:r>
              <w:rPr>
                <w:bCs/>
                <w:sz w:val="20"/>
                <w:szCs w:val="20"/>
              </w:rPr>
              <w:t xml:space="preserve">Provides the opportunity for competition at a physical local level and at a national level. </w:t>
            </w:r>
          </w:p>
        </w:tc>
        <w:tc>
          <w:tcPr>
            <w:tcW w:w="1843" w:type="dxa"/>
            <w:shd w:val="clear" w:color="auto" w:fill="auto"/>
            <w:tcMar>
              <w:top w:w="28" w:type="dxa"/>
              <w:bottom w:w="28" w:type="dxa"/>
            </w:tcMar>
          </w:tcPr>
          <w:p w14:paraId="0EC8A8FA" w14:textId="77777777" w:rsidR="004067D3" w:rsidRDefault="005F1F0F" w:rsidP="00967172">
            <w:pPr>
              <w:rPr>
                <w:b/>
                <w:bCs/>
                <w:sz w:val="20"/>
                <w:szCs w:val="20"/>
              </w:rPr>
            </w:pPr>
            <w:r w:rsidRPr="00301093">
              <w:rPr>
                <w:b/>
                <w:bCs/>
                <w:sz w:val="20"/>
                <w:szCs w:val="20"/>
              </w:rPr>
              <w:t>Underspend 19/20:</w:t>
            </w:r>
          </w:p>
          <w:p w14:paraId="430733A5" w14:textId="77777777" w:rsidR="005F1F0F" w:rsidRPr="00B13C37" w:rsidRDefault="004067D3" w:rsidP="00967172">
            <w:pPr>
              <w:rPr>
                <w:sz w:val="20"/>
                <w:szCs w:val="20"/>
              </w:rPr>
            </w:pPr>
            <w:r>
              <w:rPr>
                <w:bCs/>
                <w:sz w:val="20"/>
                <w:szCs w:val="20"/>
              </w:rPr>
              <w:t>See key indicator 1</w:t>
            </w:r>
            <w:r w:rsidR="005F1F0F">
              <w:rPr>
                <w:sz w:val="20"/>
                <w:szCs w:val="20"/>
              </w:rPr>
              <w:t xml:space="preserve"> </w:t>
            </w:r>
          </w:p>
        </w:tc>
        <w:tc>
          <w:tcPr>
            <w:tcW w:w="3656" w:type="dxa"/>
            <w:tcMar>
              <w:top w:w="28" w:type="dxa"/>
              <w:bottom w:w="28" w:type="dxa"/>
            </w:tcMar>
          </w:tcPr>
          <w:p w14:paraId="06551CF5" w14:textId="77777777" w:rsidR="005F1F0F" w:rsidRPr="00301093" w:rsidRDefault="005F1F0F" w:rsidP="005F1F0F">
            <w:pPr>
              <w:rPr>
                <w:b/>
                <w:bCs/>
                <w:sz w:val="20"/>
                <w:szCs w:val="20"/>
              </w:rPr>
            </w:pPr>
            <w:r w:rsidRPr="00301093">
              <w:rPr>
                <w:b/>
                <w:bCs/>
                <w:sz w:val="20"/>
                <w:szCs w:val="20"/>
              </w:rPr>
              <w:t>Participation:</w:t>
            </w:r>
          </w:p>
          <w:p w14:paraId="0A449895" w14:textId="77777777" w:rsidR="00967172" w:rsidRDefault="003F5ED5" w:rsidP="005F1F0F">
            <w:pPr>
              <w:rPr>
                <w:sz w:val="20"/>
                <w:szCs w:val="20"/>
              </w:rPr>
            </w:pPr>
            <w:r>
              <w:rPr>
                <w:sz w:val="20"/>
                <w:szCs w:val="20"/>
              </w:rPr>
              <w:t>All pupils from Year</w:t>
            </w:r>
            <w:r w:rsidR="005D05F0">
              <w:rPr>
                <w:sz w:val="20"/>
                <w:szCs w:val="20"/>
              </w:rPr>
              <w:t xml:space="preserve"> 1</w:t>
            </w:r>
            <w:r w:rsidR="004067D3">
              <w:rPr>
                <w:sz w:val="20"/>
                <w:szCs w:val="20"/>
              </w:rPr>
              <w:t xml:space="preserve"> to Year 6 will </w:t>
            </w:r>
            <w:r w:rsidR="00945AE0">
              <w:rPr>
                <w:sz w:val="20"/>
                <w:szCs w:val="20"/>
              </w:rPr>
              <w:t>be able to participate</w:t>
            </w:r>
            <w:r>
              <w:rPr>
                <w:sz w:val="20"/>
                <w:szCs w:val="20"/>
              </w:rPr>
              <w:t xml:space="preserve"> in termly national competitions</w:t>
            </w:r>
            <w:r w:rsidR="00945AE0">
              <w:rPr>
                <w:sz w:val="20"/>
                <w:szCs w:val="20"/>
              </w:rPr>
              <w:t xml:space="preserve"> via the Active Learning portal.</w:t>
            </w:r>
            <w:r w:rsidR="005D05F0">
              <w:rPr>
                <w:sz w:val="20"/>
                <w:szCs w:val="20"/>
              </w:rPr>
              <w:t xml:space="preserve"> </w:t>
            </w:r>
            <w:r w:rsidR="000327D1">
              <w:rPr>
                <w:sz w:val="20"/>
                <w:szCs w:val="20"/>
              </w:rPr>
              <w:t>Local competitions will be run where possible.</w:t>
            </w:r>
          </w:p>
          <w:p w14:paraId="049E3ABD" w14:textId="77777777" w:rsidR="005F1F0F" w:rsidRPr="00301093" w:rsidRDefault="005F1F0F" w:rsidP="005F1F0F">
            <w:pPr>
              <w:rPr>
                <w:b/>
                <w:bCs/>
                <w:sz w:val="20"/>
                <w:szCs w:val="20"/>
              </w:rPr>
            </w:pPr>
            <w:r w:rsidRPr="00301093">
              <w:rPr>
                <w:b/>
                <w:bCs/>
                <w:sz w:val="20"/>
                <w:szCs w:val="20"/>
              </w:rPr>
              <w:t>Attainment:</w:t>
            </w:r>
          </w:p>
          <w:p w14:paraId="45401763" w14:textId="77777777" w:rsidR="00967172" w:rsidRDefault="000327D1" w:rsidP="005F1F0F">
            <w:pPr>
              <w:rPr>
                <w:sz w:val="20"/>
                <w:szCs w:val="20"/>
              </w:rPr>
            </w:pPr>
            <w:r>
              <w:rPr>
                <w:sz w:val="20"/>
                <w:szCs w:val="20"/>
              </w:rPr>
              <w:t>Pupils take part in a specific event with results being reported via the act</w:t>
            </w:r>
            <w:r w:rsidR="00CC0D2C">
              <w:rPr>
                <w:sz w:val="20"/>
                <w:szCs w:val="20"/>
              </w:rPr>
              <w:t>ive learning portal and compared with schools across the country.</w:t>
            </w:r>
          </w:p>
          <w:p w14:paraId="46CE09AE" w14:textId="77777777" w:rsidR="005F1F0F" w:rsidRDefault="005F1F0F" w:rsidP="005F1F0F">
            <w:pPr>
              <w:rPr>
                <w:b/>
                <w:bCs/>
                <w:sz w:val="20"/>
                <w:szCs w:val="20"/>
              </w:rPr>
            </w:pPr>
            <w:r w:rsidRPr="00301093">
              <w:rPr>
                <w:b/>
                <w:bCs/>
                <w:sz w:val="20"/>
                <w:szCs w:val="20"/>
              </w:rPr>
              <w:t>Whole School Improvement:</w:t>
            </w:r>
          </w:p>
          <w:p w14:paraId="69563472" w14:textId="77777777" w:rsidR="005F1F0F" w:rsidRPr="00CC00E5" w:rsidRDefault="00024841" w:rsidP="005F1F0F">
            <w:pPr>
              <w:rPr>
                <w:sz w:val="20"/>
                <w:szCs w:val="20"/>
              </w:rPr>
            </w:pPr>
            <w:r>
              <w:rPr>
                <w:sz w:val="20"/>
                <w:szCs w:val="20"/>
              </w:rPr>
              <w:t>Whole school resource used across all age groups.</w:t>
            </w:r>
          </w:p>
        </w:tc>
        <w:tc>
          <w:tcPr>
            <w:tcW w:w="2977" w:type="dxa"/>
            <w:tcMar>
              <w:top w:w="28" w:type="dxa"/>
              <w:bottom w:w="28" w:type="dxa"/>
            </w:tcMar>
          </w:tcPr>
          <w:p w14:paraId="2B26EA42" w14:textId="77777777" w:rsidR="005F1F0F" w:rsidRPr="007B4DAC" w:rsidRDefault="005F1F0F" w:rsidP="005F1F0F">
            <w:pPr>
              <w:rPr>
                <w:b/>
                <w:bCs/>
                <w:sz w:val="20"/>
                <w:szCs w:val="20"/>
              </w:rPr>
            </w:pPr>
            <w:r w:rsidRPr="007B4DAC">
              <w:rPr>
                <w:b/>
                <w:bCs/>
                <w:sz w:val="20"/>
                <w:szCs w:val="20"/>
              </w:rPr>
              <w:t>Sustainability:</w:t>
            </w:r>
          </w:p>
          <w:p w14:paraId="0EF5AE96" w14:textId="3C4BEA1E" w:rsidR="00F55958" w:rsidRDefault="00DB771C" w:rsidP="005F1F0F">
            <w:pPr>
              <w:rPr>
                <w:sz w:val="20"/>
                <w:szCs w:val="20"/>
              </w:rPr>
            </w:pPr>
            <w:r>
              <w:rPr>
                <w:sz w:val="20"/>
                <w:szCs w:val="20"/>
              </w:rPr>
              <w:t>The children will become proficient in organising the competitions on an on-going basis and will be able to train the year in how to do so.</w:t>
            </w:r>
          </w:p>
          <w:p w14:paraId="476147A1" w14:textId="77777777" w:rsidR="00DB771C" w:rsidRDefault="00DB771C" w:rsidP="005F1F0F">
            <w:pPr>
              <w:rPr>
                <w:sz w:val="20"/>
                <w:szCs w:val="20"/>
              </w:rPr>
            </w:pPr>
          </w:p>
          <w:p w14:paraId="02376459" w14:textId="77777777" w:rsidR="005F1F0F" w:rsidRDefault="005F1F0F" w:rsidP="005F1F0F">
            <w:pPr>
              <w:rPr>
                <w:b/>
                <w:bCs/>
                <w:sz w:val="20"/>
                <w:szCs w:val="20"/>
              </w:rPr>
            </w:pPr>
            <w:r w:rsidRPr="007B4DAC">
              <w:rPr>
                <w:b/>
                <w:bCs/>
                <w:sz w:val="20"/>
                <w:szCs w:val="20"/>
              </w:rPr>
              <w:t>Next Steps:</w:t>
            </w:r>
          </w:p>
          <w:p w14:paraId="2211521F" w14:textId="0EC09069" w:rsidR="005F1F0F" w:rsidRPr="00CC00E5" w:rsidRDefault="00DB771C" w:rsidP="005F1F0F">
            <w:pPr>
              <w:rPr>
                <w:sz w:val="20"/>
                <w:szCs w:val="20"/>
              </w:rPr>
            </w:pPr>
            <w:r>
              <w:rPr>
                <w:sz w:val="20"/>
                <w:szCs w:val="20"/>
              </w:rPr>
              <w:t>Identify schools locally who also have Cross-Curricular Orienteering in their school.</w:t>
            </w:r>
          </w:p>
        </w:tc>
      </w:tr>
      <w:tr w:rsidR="005F1F0F" w14:paraId="7B2BE93E" w14:textId="77777777" w:rsidTr="00DF4C7D">
        <w:tc>
          <w:tcPr>
            <w:tcW w:w="3510" w:type="dxa"/>
            <w:shd w:val="clear" w:color="auto" w:fill="215868" w:themeFill="accent5" w:themeFillShade="80"/>
            <w:vAlign w:val="center"/>
          </w:tcPr>
          <w:p w14:paraId="3D419776" w14:textId="77777777" w:rsidR="005F1F0F" w:rsidRDefault="005F1F0F" w:rsidP="005F1F0F">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185C6150" w14:textId="77777777" w:rsidR="005F1F0F" w:rsidRPr="00BB06B1" w:rsidRDefault="005F1F0F" w:rsidP="005F1F0F">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auto"/>
            <w:tcMar>
              <w:top w:w="28" w:type="dxa"/>
              <w:bottom w:w="28" w:type="dxa"/>
            </w:tcMar>
          </w:tcPr>
          <w:p w14:paraId="2B0DEC91" w14:textId="77777777" w:rsidR="005F1F0F" w:rsidRDefault="00D626EE" w:rsidP="005F1F0F">
            <w:pPr>
              <w:rPr>
                <w:sz w:val="20"/>
                <w:szCs w:val="20"/>
              </w:rPr>
            </w:pPr>
            <w:r w:rsidRPr="00460AC3">
              <w:rPr>
                <w:b/>
                <w:bCs/>
                <w:sz w:val="20"/>
                <w:szCs w:val="20"/>
              </w:rPr>
              <w:t>Cross-Curricular Orienteering</w:t>
            </w:r>
          </w:p>
          <w:p w14:paraId="50393A7C" w14:textId="77777777" w:rsidR="005F1F0F" w:rsidRDefault="005F1F0F" w:rsidP="005F1F0F">
            <w:pPr>
              <w:rPr>
                <w:sz w:val="20"/>
                <w:szCs w:val="20"/>
              </w:rPr>
            </w:pPr>
          </w:p>
          <w:p w14:paraId="3E858FA6" w14:textId="77777777" w:rsidR="005F1F0F" w:rsidRDefault="005F1F0F" w:rsidP="005F1F0F">
            <w:pPr>
              <w:rPr>
                <w:sz w:val="20"/>
                <w:szCs w:val="20"/>
              </w:rPr>
            </w:pPr>
          </w:p>
          <w:p w14:paraId="24E49CA9" w14:textId="77777777" w:rsidR="005F1F0F" w:rsidRPr="00DD5870" w:rsidRDefault="005F1F0F" w:rsidP="005F1F0F">
            <w:pPr>
              <w:rPr>
                <w:sz w:val="20"/>
                <w:szCs w:val="20"/>
              </w:rPr>
            </w:pPr>
          </w:p>
        </w:tc>
        <w:tc>
          <w:tcPr>
            <w:tcW w:w="1843" w:type="dxa"/>
            <w:shd w:val="clear" w:color="auto" w:fill="auto"/>
            <w:tcMar>
              <w:top w:w="28" w:type="dxa"/>
              <w:bottom w:w="28" w:type="dxa"/>
            </w:tcMar>
          </w:tcPr>
          <w:p w14:paraId="715AD290" w14:textId="77777777" w:rsidR="005F1F0F" w:rsidRDefault="005F1F0F" w:rsidP="005F1F0F">
            <w:pPr>
              <w:rPr>
                <w:b/>
                <w:bCs/>
                <w:sz w:val="20"/>
                <w:szCs w:val="20"/>
              </w:rPr>
            </w:pPr>
            <w:r w:rsidRPr="00BE2036">
              <w:rPr>
                <w:b/>
                <w:bCs/>
                <w:sz w:val="20"/>
                <w:szCs w:val="20"/>
              </w:rPr>
              <w:t>Underspend 19/20:</w:t>
            </w:r>
          </w:p>
          <w:p w14:paraId="444CCFFB" w14:textId="77777777" w:rsidR="00D626EE" w:rsidRPr="00D626EE" w:rsidRDefault="00D626EE" w:rsidP="005F1F0F">
            <w:pPr>
              <w:rPr>
                <w:bCs/>
                <w:sz w:val="20"/>
                <w:szCs w:val="20"/>
              </w:rPr>
            </w:pPr>
            <w:r>
              <w:rPr>
                <w:bCs/>
                <w:sz w:val="20"/>
                <w:szCs w:val="20"/>
              </w:rPr>
              <w:t>See key indicator 1</w:t>
            </w:r>
          </w:p>
          <w:p w14:paraId="51D398CA" w14:textId="77777777" w:rsidR="005F1F0F" w:rsidRPr="00BE2036" w:rsidRDefault="005F1F0F" w:rsidP="005F1F0F">
            <w:pPr>
              <w:rPr>
                <w:sz w:val="20"/>
                <w:szCs w:val="20"/>
              </w:rPr>
            </w:pPr>
          </w:p>
        </w:tc>
        <w:tc>
          <w:tcPr>
            <w:tcW w:w="3656" w:type="dxa"/>
            <w:tcMar>
              <w:top w:w="28" w:type="dxa"/>
              <w:bottom w:w="28" w:type="dxa"/>
            </w:tcMar>
          </w:tcPr>
          <w:p w14:paraId="3D995799" w14:textId="77777777" w:rsidR="005F1F0F" w:rsidRPr="00BE2036" w:rsidRDefault="005F1F0F" w:rsidP="005F1F0F">
            <w:pPr>
              <w:rPr>
                <w:b/>
                <w:bCs/>
                <w:sz w:val="20"/>
                <w:szCs w:val="20"/>
              </w:rPr>
            </w:pPr>
            <w:r w:rsidRPr="00BE2036">
              <w:rPr>
                <w:b/>
                <w:bCs/>
                <w:sz w:val="20"/>
                <w:szCs w:val="20"/>
              </w:rPr>
              <w:t>Participation:</w:t>
            </w:r>
          </w:p>
          <w:p w14:paraId="3EC256BC" w14:textId="77777777" w:rsidR="00D626EE" w:rsidRDefault="00D626EE" w:rsidP="005F1F0F">
            <w:pPr>
              <w:rPr>
                <w:sz w:val="20"/>
                <w:szCs w:val="20"/>
              </w:rPr>
            </w:pPr>
            <w:r>
              <w:rPr>
                <w:sz w:val="20"/>
                <w:szCs w:val="20"/>
              </w:rPr>
              <w:t>Year 6 pupils will be trained in how to set up and run orienteering at break/lunch times.</w:t>
            </w:r>
          </w:p>
          <w:p w14:paraId="40862F15" w14:textId="77777777" w:rsidR="005F1F0F" w:rsidRPr="00BE2036" w:rsidRDefault="005F1F0F" w:rsidP="005F1F0F">
            <w:pPr>
              <w:rPr>
                <w:b/>
                <w:bCs/>
                <w:sz w:val="20"/>
                <w:szCs w:val="20"/>
              </w:rPr>
            </w:pPr>
            <w:r w:rsidRPr="00BE2036">
              <w:rPr>
                <w:b/>
                <w:bCs/>
                <w:sz w:val="20"/>
                <w:szCs w:val="20"/>
              </w:rPr>
              <w:t>Attainment:</w:t>
            </w:r>
          </w:p>
          <w:p w14:paraId="76C908B9" w14:textId="77777777" w:rsidR="005F1F0F" w:rsidRDefault="00D626EE" w:rsidP="005F1F0F">
            <w:pPr>
              <w:rPr>
                <w:sz w:val="20"/>
                <w:szCs w:val="20"/>
              </w:rPr>
            </w:pPr>
            <w:r>
              <w:rPr>
                <w:sz w:val="20"/>
                <w:szCs w:val="20"/>
              </w:rPr>
              <w:t>Pupils who have engage</w:t>
            </w:r>
            <w:r w:rsidR="005F1F0F">
              <w:rPr>
                <w:sz w:val="20"/>
                <w:szCs w:val="20"/>
              </w:rPr>
              <w:t xml:space="preserve"> with </w:t>
            </w:r>
            <w:r>
              <w:rPr>
                <w:sz w:val="20"/>
                <w:szCs w:val="20"/>
              </w:rPr>
              <w:t>orienteering at break/lunchtimes will show more confidence and will develop</w:t>
            </w:r>
            <w:r w:rsidR="005F1F0F">
              <w:rPr>
                <w:sz w:val="20"/>
                <w:szCs w:val="20"/>
              </w:rPr>
              <w:t xml:space="preserve"> values and attitudes that promote physical activity and life skills.  </w:t>
            </w:r>
          </w:p>
          <w:p w14:paraId="1960A815" w14:textId="77777777" w:rsidR="005F1F0F" w:rsidRPr="000C5E0F" w:rsidRDefault="005F1F0F" w:rsidP="005F1F0F">
            <w:pPr>
              <w:rPr>
                <w:b/>
                <w:bCs/>
                <w:sz w:val="20"/>
                <w:szCs w:val="20"/>
              </w:rPr>
            </w:pPr>
            <w:r w:rsidRPr="000C5E0F">
              <w:rPr>
                <w:b/>
                <w:bCs/>
                <w:sz w:val="20"/>
                <w:szCs w:val="20"/>
              </w:rPr>
              <w:t>Whole School Improvement:</w:t>
            </w:r>
          </w:p>
          <w:p w14:paraId="2C1CDF4F" w14:textId="77777777" w:rsidR="005F1F0F" w:rsidRPr="003B3EAD" w:rsidRDefault="005F1F0F" w:rsidP="005F1F0F">
            <w:pPr>
              <w:rPr>
                <w:sz w:val="20"/>
                <w:szCs w:val="20"/>
              </w:rPr>
            </w:pPr>
            <w:r>
              <w:rPr>
                <w:sz w:val="20"/>
                <w:szCs w:val="20"/>
              </w:rPr>
              <w:t>Leaders work with younger age groups within the school community to help develop active play within break and lunch times.</w:t>
            </w:r>
          </w:p>
        </w:tc>
        <w:tc>
          <w:tcPr>
            <w:tcW w:w="2977" w:type="dxa"/>
            <w:tcMar>
              <w:top w:w="28" w:type="dxa"/>
              <w:bottom w:w="28" w:type="dxa"/>
            </w:tcMar>
          </w:tcPr>
          <w:p w14:paraId="6AAF9D95" w14:textId="77777777" w:rsidR="005F1F0F" w:rsidRPr="000C5E0F" w:rsidRDefault="005F1F0F" w:rsidP="005F1F0F">
            <w:pPr>
              <w:rPr>
                <w:b/>
                <w:bCs/>
                <w:sz w:val="20"/>
                <w:szCs w:val="20"/>
              </w:rPr>
            </w:pPr>
            <w:r w:rsidRPr="000C5E0F">
              <w:rPr>
                <w:b/>
                <w:bCs/>
                <w:sz w:val="20"/>
                <w:szCs w:val="20"/>
              </w:rPr>
              <w:t>Sustainability:</w:t>
            </w:r>
          </w:p>
          <w:p w14:paraId="6E3D4CB2" w14:textId="77777777" w:rsidR="005F1F0F" w:rsidRDefault="005F1F0F" w:rsidP="005F1F0F">
            <w:pPr>
              <w:rPr>
                <w:sz w:val="20"/>
                <w:szCs w:val="20"/>
              </w:rPr>
            </w:pPr>
            <w:r>
              <w:rPr>
                <w:sz w:val="20"/>
                <w:szCs w:val="20"/>
              </w:rPr>
              <w:t>Year 5 pupils will continue to work through the next academic year as they have another year at the school.</w:t>
            </w:r>
          </w:p>
          <w:p w14:paraId="40B43443" w14:textId="77777777" w:rsidR="005F1F0F" w:rsidRDefault="005F1F0F" w:rsidP="005F1F0F">
            <w:pPr>
              <w:rPr>
                <w:b/>
                <w:bCs/>
                <w:sz w:val="20"/>
                <w:szCs w:val="20"/>
              </w:rPr>
            </w:pPr>
            <w:r w:rsidRPr="000C5E0F">
              <w:rPr>
                <w:b/>
                <w:bCs/>
                <w:sz w:val="20"/>
                <w:szCs w:val="20"/>
              </w:rPr>
              <w:t>Next Steps:</w:t>
            </w:r>
          </w:p>
          <w:p w14:paraId="5C45C1E2" w14:textId="77777777" w:rsidR="005F1F0F" w:rsidRPr="00D455FD" w:rsidRDefault="005F1F0F" w:rsidP="005F1F0F">
            <w:pPr>
              <w:rPr>
                <w:sz w:val="20"/>
                <w:szCs w:val="20"/>
              </w:rPr>
            </w:pPr>
            <w:r w:rsidRPr="00D455FD">
              <w:rPr>
                <w:sz w:val="20"/>
                <w:szCs w:val="20"/>
              </w:rPr>
              <w:t>To develop teachers using this resource within the school, therefore create increased numbers of pupil leaders.  To use existing Leaders as mentors for the new leaders that are being trained.</w:t>
            </w:r>
          </w:p>
        </w:tc>
      </w:tr>
      <w:tr w:rsidR="00F1317E" w14:paraId="29AC37F8" w14:textId="77777777" w:rsidTr="00AC32C6">
        <w:tc>
          <w:tcPr>
            <w:tcW w:w="3510" w:type="dxa"/>
            <w:vMerge w:val="restart"/>
            <w:shd w:val="clear" w:color="auto" w:fill="7F7F7F" w:themeFill="text1" w:themeFillTint="80"/>
            <w:vAlign w:val="center"/>
          </w:tcPr>
          <w:p w14:paraId="5E9FF02C" w14:textId="77777777" w:rsidR="00F1317E" w:rsidRPr="00FE76DA" w:rsidRDefault="00F1317E" w:rsidP="005F1F0F">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38CDC38B" w14:textId="77777777" w:rsidR="00F1317E" w:rsidRPr="005733DB" w:rsidRDefault="00F1317E" w:rsidP="005F1F0F">
            <w:pPr>
              <w:jc w:val="center"/>
              <w:rPr>
                <w:sz w:val="20"/>
                <w:szCs w:val="20"/>
                <w:highlight w:val="green"/>
              </w:rPr>
            </w:pPr>
            <w:r>
              <w:rPr>
                <w:rFonts w:ascii="Verdana" w:hAnsi="Verdana"/>
                <w:b/>
                <w:color w:val="C2D69B" w:themeColor="accent3" w:themeTint="99"/>
              </w:rPr>
              <w:t>Total Underspend</w:t>
            </w:r>
          </w:p>
        </w:tc>
        <w:tc>
          <w:tcPr>
            <w:tcW w:w="1843" w:type="dxa"/>
            <w:tcMar>
              <w:top w:w="28" w:type="dxa"/>
              <w:bottom w:w="28" w:type="dxa"/>
            </w:tcMar>
          </w:tcPr>
          <w:p w14:paraId="48D37321" w14:textId="77777777" w:rsidR="00F1317E" w:rsidRPr="003B3EAD" w:rsidRDefault="00FD1D64" w:rsidP="005F1F0F">
            <w:pPr>
              <w:rPr>
                <w:sz w:val="20"/>
                <w:szCs w:val="20"/>
              </w:rPr>
            </w:pPr>
            <w:r>
              <w:rPr>
                <w:sz w:val="20"/>
                <w:szCs w:val="20"/>
              </w:rPr>
              <w:t>£97</w:t>
            </w:r>
            <w:r w:rsidR="00024841">
              <w:rPr>
                <w:sz w:val="20"/>
                <w:szCs w:val="20"/>
              </w:rPr>
              <w:t>52.30</w:t>
            </w:r>
          </w:p>
        </w:tc>
        <w:tc>
          <w:tcPr>
            <w:tcW w:w="6633" w:type="dxa"/>
            <w:gridSpan w:val="2"/>
            <w:vMerge w:val="restart"/>
            <w:shd w:val="clear" w:color="auto" w:fill="7F7F7F" w:themeFill="text1" w:themeFillTint="80"/>
            <w:tcMar>
              <w:top w:w="28" w:type="dxa"/>
              <w:bottom w:w="28" w:type="dxa"/>
            </w:tcMar>
          </w:tcPr>
          <w:p w14:paraId="72F48556" w14:textId="77777777" w:rsidR="00F1317E" w:rsidRPr="00962E4B" w:rsidRDefault="00F1317E" w:rsidP="005F1F0F">
            <w:pPr>
              <w:rPr>
                <w:sz w:val="20"/>
                <w:szCs w:val="20"/>
              </w:rPr>
            </w:pPr>
          </w:p>
        </w:tc>
      </w:tr>
      <w:tr w:rsidR="00F1317E" w14:paraId="57D031E2" w14:textId="77777777" w:rsidTr="00774AB8">
        <w:tc>
          <w:tcPr>
            <w:tcW w:w="3510" w:type="dxa"/>
            <w:vMerge/>
            <w:shd w:val="clear" w:color="auto" w:fill="7F7F7F" w:themeFill="text1" w:themeFillTint="80"/>
            <w:vAlign w:val="center"/>
          </w:tcPr>
          <w:p w14:paraId="4EEBE528" w14:textId="77777777" w:rsidR="00F1317E" w:rsidRPr="00FE76DA" w:rsidRDefault="00F1317E" w:rsidP="005F1F0F">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4AC314FC" w14:textId="77777777" w:rsidR="00F1317E" w:rsidRPr="00F6790F" w:rsidRDefault="00F1317E" w:rsidP="005F1F0F">
            <w:pPr>
              <w:jc w:val="center"/>
              <w:rPr>
                <w:rFonts w:ascii="Verdana" w:hAnsi="Verdana"/>
                <w:b/>
                <w:color w:val="C2D69B" w:themeColor="accent3" w:themeTint="99"/>
              </w:rPr>
            </w:pPr>
          </w:p>
        </w:tc>
        <w:tc>
          <w:tcPr>
            <w:tcW w:w="1843" w:type="dxa"/>
            <w:tcMar>
              <w:top w:w="28" w:type="dxa"/>
              <w:bottom w:w="28" w:type="dxa"/>
            </w:tcMar>
          </w:tcPr>
          <w:p w14:paraId="3908DF24" w14:textId="77777777" w:rsidR="00F1317E" w:rsidRPr="003B3EAD" w:rsidRDefault="00F1317E" w:rsidP="005F1F0F">
            <w:pPr>
              <w:rPr>
                <w:sz w:val="20"/>
                <w:szCs w:val="20"/>
              </w:rPr>
            </w:pPr>
          </w:p>
        </w:tc>
        <w:tc>
          <w:tcPr>
            <w:tcW w:w="6633" w:type="dxa"/>
            <w:gridSpan w:val="2"/>
            <w:vMerge/>
            <w:shd w:val="clear" w:color="auto" w:fill="7F7F7F" w:themeFill="text1" w:themeFillTint="80"/>
            <w:tcMar>
              <w:top w:w="28" w:type="dxa"/>
              <w:bottom w:w="28" w:type="dxa"/>
            </w:tcMar>
          </w:tcPr>
          <w:p w14:paraId="24652885" w14:textId="77777777" w:rsidR="00F1317E" w:rsidRPr="00962E4B" w:rsidRDefault="00F1317E" w:rsidP="005F1F0F">
            <w:pPr>
              <w:rPr>
                <w:sz w:val="20"/>
                <w:szCs w:val="20"/>
              </w:rPr>
            </w:pPr>
          </w:p>
        </w:tc>
      </w:tr>
      <w:tr w:rsidR="00F1317E" w14:paraId="05E1F3D6" w14:textId="77777777" w:rsidTr="00774AB8">
        <w:tc>
          <w:tcPr>
            <w:tcW w:w="3510" w:type="dxa"/>
            <w:vMerge/>
            <w:shd w:val="clear" w:color="auto" w:fill="7F7F7F" w:themeFill="text1" w:themeFillTint="80"/>
            <w:vAlign w:val="center"/>
          </w:tcPr>
          <w:p w14:paraId="69169473" w14:textId="77777777" w:rsidR="00F1317E" w:rsidRPr="00FE76DA" w:rsidRDefault="00F1317E" w:rsidP="005F1F0F">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249E874" w14:textId="77777777" w:rsidR="00F1317E" w:rsidRPr="00F6790F" w:rsidRDefault="00F1317E" w:rsidP="005F1F0F">
            <w:pPr>
              <w:jc w:val="center"/>
              <w:rPr>
                <w:rFonts w:ascii="Verdana" w:hAnsi="Verdana"/>
                <w:b/>
                <w:color w:val="C2D69B" w:themeColor="accent3" w:themeTint="99"/>
              </w:rPr>
            </w:pPr>
          </w:p>
        </w:tc>
        <w:tc>
          <w:tcPr>
            <w:tcW w:w="1843" w:type="dxa"/>
            <w:tcMar>
              <w:top w:w="28" w:type="dxa"/>
              <w:bottom w:w="28" w:type="dxa"/>
            </w:tcMar>
          </w:tcPr>
          <w:p w14:paraId="08677A78" w14:textId="77777777" w:rsidR="00F1317E" w:rsidRPr="003B3EAD" w:rsidRDefault="00F1317E" w:rsidP="005F1F0F">
            <w:pPr>
              <w:rPr>
                <w:sz w:val="20"/>
                <w:szCs w:val="20"/>
              </w:rPr>
            </w:pPr>
          </w:p>
        </w:tc>
        <w:tc>
          <w:tcPr>
            <w:tcW w:w="6633" w:type="dxa"/>
            <w:gridSpan w:val="2"/>
            <w:vMerge/>
            <w:shd w:val="clear" w:color="auto" w:fill="7F7F7F" w:themeFill="text1" w:themeFillTint="80"/>
            <w:tcMar>
              <w:top w:w="28" w:type="dxa"/>
              <w:bottom w:w="28" w:type="dxa"/>
            </w:tcMar>
          </w:tcPr>
          <w:p w14:paraId="04D1F649" w14:textId="77777777" w:rsidR="00F1317E" w:rsidRPr="00962E4B" w:rsidRDefault="00F1317E" w:rsidP="005F1F0F">
            <w:pPr>
              <w:rPr>
                <w:sz w:val="20"/>
                <w:szCs w:val="20"/>
              </w:rPr>
            </w:pPr>
          </w:p>
        </w:tc>
      </w:tr>
    </w:tbl>
    <w:p w14:paraId="48541DC0"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5E0633C0" w14:textId="77777777"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6CD02" w14:textId="77777777" w:rsidR="000800A7" w:rsidRDefault="000800A7" w:rsidP="000D2CC2">
      <w:pPr>
        <w:spacing w:after="0" w:line="240" w:lineRule="auto"/>
      </w:pPr>
      <w:r>
        <w:separator/>
      </w:r>
    </w:p>
  </w:endnote>
  <w:endnote w:type="continuationSeparator" w:id="0">
    <w:p w14:paraId="2334991C" w14:textId="77777777" w:rsidR="000800A7" w:rsidRDefault="000800A7"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36FE" w14:textId="77777777" w:rsidR="000800A7" w:rsidRDefault="000800A7" w:rsidP="000D2CC2">
      <w:pPr>
        <w:spacing w:after="0" w:line="240" w:lineRule="auto"/>
      </w:pPr>
      <w:r>
        <w:separator/>
      </w:r>
    </w:p>
  </w:footnote>
  <w:footnote w:type="continuationSeparator" w:id="0">
    <w:p w14:paraId="6CA0E63E" w14:textId="77777777" w:rsidR="000800A7" w:rsidRDefault="000800A7"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9951" w14:textId="76F529B4" w:rsidR="005F2585" w:rsidRDefault="00A50F5A"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3BFBB46F" wp14:editId="0CC4DA3E">
              <wp:simplePos x="0" y="0"/>
              <wp:positionH relativeFrom="page">
                <wp:posOffset>0</wp:posOffset>
              </wp:positionH>
              <wp:positionV relativeFrom="page">
                <wp:posOffset>190500</wp:posOffset>
              </wp:positionV>
              <wp:extent cx="10692130" cy="264795"/>
              <wp:effectExtent l="0" t="0" r="0" b="0"/>
              <wp:wrapNone/>
              <wp:docPr id="1" name="MSIPCM2c2c46748b4b403f075f3199" descr="{&quot;HashCode&quot;:-2130211288,&quot;Height&quot;:595.0,&quot;Width&quot;:841.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92130" cy="2647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048084"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FBB46F"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" o:allowincell="f" filled="f" stroked="f" strokeweight=".5pt">
              <v:path arrowok="t"/>
              <v:textbox inset=",0,20pt,0">
                <w:txbxContent>
                  <w:p w14:paraId="73048084"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4245E795" wp14:editId="0ED21021">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2BC18307" wp14:editId="39CC707F">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anchor>
      </w:drawing>
    </w:r>
    <w:r w:rsidR="00495758">
      <w:rPr>
        <w:rFonts w:ascii="Verdana" w:hAnsi="Verdana"/>
        <w:b/>
        <w:color w:val="215868" w:themeColor="accent5" w:themeShade="80"/>
        <w:sz w:val="24"/>
        <w:szCs w:val="24"/>
      </w:rPr>
      <w:t>Kehelland Village School</w:t>
    </w:r>
    <w:r w:rsidR="005F2585">
      <w:rPr>
        <w:rFonts w:ascii="Verdana" w:hAnsi="Verdana"/>
        <w:b/>
        <w:color w:val="215868" w:themeColor="accent5" w:themeShade="80"/>
        <w:sz w:val="24"/>
        <w:szCs w:val="24"/>
      </w:rPr>
      <w:t xml:space="preserve">:  </w:t>
    </w:r>
  </w:p>
  <w:p w14:paraId="521E9975" w14:textId="77777777"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w:t>
    </w:r>
    <w:r w:rsidR="00DF4C7D">
      <w:rPr>
        <w:rFonts w:ascii="Verdana" w:hAnsi="Verdana"/>
        <w:b/>
        <w:color w:val="215868" w:themeColor="accent5" w:themeShade="80"/>
        <w:sz w:val="24"/>
        <w:szCs w:val="24"/>
      </w:rPr>
      <w:t xml:space="preserve">UNDERSPEND 2019/2020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47927F7"/>
    <w:multiLevelType w:val="hybridMultilevel"/>
    <w:tmpl w:val="69B85110"/>
    <w:lvl w:ilvl="0" w:tplc="96502204">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2"/>
  </w:num>
  <w:num w:numId="7">
    <w:abstractNumId w:val="8"/>
  </w:num>
  <w:num w:numId="8">
    <w:abstractNumId w:val="9"/>
  </w:num>
  <w:num w:numId="9">
    <w:abstractNumId w:val="3"/>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34A9"/>
    <w:rsid w:val="00023E34"/>
    <w:rsid w:val="00024841"/>
    <w:rsid w:val="00026D64"/>
    <w:rsid w:val="000327D1"/>
    <w:rsid w:val="00046CC7"/>
    <w:rsid w:val="0005295E"/>
    <w:rsid w:val="00057799"/>
    <w:rsid w:val="00067587"/>
    <w:rsid w:val="000737EB"/>
    <w:rsid w:val="00074DA2"/>
    <w:rsid w:val="000800A7"/>
    <w:rsid w:val="000A7DC9"/>
    <w:rsid w:val="000C5E0F"/>
    <w:rsid w:val="000D2C43"/>
    <w:rsid w:val="000D2CC2"/>
    <w:rsid w:val="000F4C9D"/>
    <w:rsid w:val="001007A2"/>
    <w:rsid w:val="00111D68"/>
    <w:rsid w:val="001154D3"/>
    <w:rsid w:val="00117ED8"/>
    <w:rsid w:val="00133D38"/>
    <w:rsid w:val="0018025A"/>
    <w:rsid w:val="001948B8"/>
    <w:rsid w:val="001B55F9"/>
    <w:rsid w:val="001C38D2"/>
    <w:rsid w:val="001E7C40"/>
    <w:rsid w:val="00254437"/>
    <w:rsid w:val="00273F4C"/>
    <w:rsid w:val="00276E5F"/>
    <w:rsid w:val="002B5030"/>
    <w:rsid w:val="002C0604"/>
    <w:rsid w:val="002C0D4D"/>
    <w:rsid w:val="00301093"/>
    <w:rsid w:val="00305B95"/>
    <w:rsid w:val="003B3EAD"/>
    <w:rsid w:val="003C521E"/>
    <w:rsid w:val="003D1C1F"/>
    <w:rsid w:val="003F5ED5"/>
    <w:rsid w:val="003F68B1"/>
    <w:rsid w:val="004067D3"/>
    <w:rsid w:val="004078B6"/>
    <w:rsid w:val="00417B97"/>
    <w:rsid w:val="00460AC3"/>
    <w:rsid w:val="0046402D"/>
    <w:rsid w:val="00466981"/>
    <w:rsid w:val="00472A43"/>
    <w:rsid w:val="00482D62"/>
    <w:rsid w:val="00495758"/>
    <w:rsid w:val="004D1A0F"/>
    <w:rsid w:val="00531094"/>
    <w:rsid w:val="00533BC8"/>
    <w:rsid w:val="00534C55"/>
    <w:rsid w:val="00546DEA"/>
    <w:rsid w:val="005520B7"/>
    <w:rsid w:val="00572CAB"/>
    <w:rsid w:val="005733DB"/>
    <w:rsid w:val="00583A39"/>
    <w:rsid w:val="005D05F0"/>
    <w:rsid w:val="005D4B27"/>
    <w:rsid w:val="005E5E3A"/>
    <w:rsid w:val="005F1F0F"/>
    <w:rsid w:val="005F2262"/>
    <w:rsid w:val="005F2585"/>
    <w:rsid w:val="00633BFD"/>
    <w:rsid w:val="006414B1"/>
    <w:rsid w:val="006637DA"/>
    <w:rsid w:val="00693288"/>
    <w:rsid w:val="006C0BFB"/>
    <w:rsid w:val="006C4512"/>
    <w:rsid w:val="006D5DD5"/>
    <w:rsid w:val="006E7359"/>
    <w:rsid w:val="007346E2"/>
    <w:rsid w:val="0073609A"/>
    <w:rsid w:val="007478DD"/>
    <w:rsid w:val="0077265B"/>
    <w:rsid w:val="00773E1C"/>
    <w:rsid w:val="00774AB8"/>
    <w:rsid w:val="007906A5"/>
    <w:rsid w:val="007A3F84"/>
    <w:rsid w:val="007B4DAC"/>
    <w:rsid w:val="007C7CAC"/>
    <w:rsid w:val="007F7D90"/>
    <w:rsid w:val="00802F6C"/>
    <w:rsid w:val="008110D4"/>
    <w:rsid w:val="008313AD"/>
    <w:rsid w:val="00845BF8"/>
    <w:rsid w:val="008627EE"/>
    <w:rsid w:val="00864930"/>
    <w:rsid w:val="008675BF"/>
    <w:rsid w:val="00873768"/>
    <w:rsid w:val="008828B6"/>
    <w:rsid w:val="0089415B"/>
    <w:rsid w:val="008B31FE"/>
    <w:rsid w:val="008D0CC0"/>
    <w:rsid w:val="008D3FDD"/>
    <w:rsid w:val="008D5E38"/>
    <w:rsid w:val="008D6A84"/>
    <w:rsid w:val="00902592"/>
    <w:rsid w:val="0090491E"/>
    <w:rsid w:val="00905D3F"/>
    <w:rsid w:val="00911CA6"/>
    <w:rsid w:val="00917873"/>
    <w:rsid w:val="00921677"/>
    <w:rsid w:val="00931172"/>
    <w:rsid w:val="009363CB"/>
    <w:rsid w:val="009364F1"/>
    <w:rsid w:val="00945AE0"/>
    <w:rsid w:val="009615C5"/>
    <w:rsid w:val="00962E4B"/>
    <w:rsid w:val="00967172"/>
    <w:rsid w:val="00975BA9"/>
    <w:rsid w:val="009B4BD3"/>
    <w:rsid w:val="009E6347"/>
    <w:rsid w:val="009F7D40"/>
    <w:rsid w:val="00A0487E"/>
    <w:rsid w:val="00A06D41"/>
    <w:rsid w:val="00A17313"/>
    <w:rsid w:val="00A22494"/>
    <w:rsid w:val="00A22A6F"/>
    <w:rsid w:val="00A277DC"/>
    <w:rsid w:val="00A50F5A"/>
    <w:rsid w:val="00A67FC4"/>
    <w:rsid w:val="00A81100"/>
    <w:rsid w:val="00A938C5"/>
    <w:rsid w:val="00A95BBA"/>
    <w:rsid w:val="00AA0706"/>
    <w:rsid w:val="00AA100B"/>
    <w:rsid w:val="00AC0A12"/>
    <w:rsid w:val="00B13C37"/>
    <w:rsid w:val="00B148E6"/>
    <w:rsid w:val="00B14C40"/>
    <w:rsid w:val="00B65A04"/>
    <w:rsid w:val="00B84566"/>
    <w:rsid w:val="00BB06B1"/>
    <w:rsid w:val="00BE2036"/>
    <w:rsid w:val="00C03C75"/>
    <w:rsid w:val="00C06072"/>
    <w:rsid w:val="00C24C11"/>
    <w:rsid w:val="00C43D54"/>
    <w:rsid w:val="00C63DB8"/>
    <w:rsid w:val="00C852A8"/>
    <w:rsid w:val="00CA03DE"/>
    <w:rsid w:val="00CB1DAA"/>
    <w:rsid w:val="00CC00E5"/>
    <w:rsid w:val="00CC0D2C"/>
    <w:rsid w:val="00CC64CF"/>
    <w:rsid w:val="00CD0E0F"/>
    <w:rsid w:val="00D124A2"/>
    <w:rsid w:val="00D163B6"/>
    <w:rsid w:val="00D24070"/>
    <w:rsid w:val="00D405F1"/>
    <w:rsid w:val="00D455FD"/>
    <w:rsid w:val="00D53D5E"/>
    <w:rsid w:val="00D56545"/>
    <w:rsid w:val="00D626EE"/>
    <w:rsid w:val="00DB6302"/>
    <w:rsid w:val="00DB771C"/>
    <w:rsid w:val="00DB7A90"/>
    <w:rsid w:val="00DD5870"/>
    <w:rsid w:val="00DF4C7D"/>
    <w:rsid w:val="00E15744"/>
    <w:rsid w:val="00E42614"/>
    <w:rsid w:val="00E5123B"/>
    <w:rsid w:val="00E6188E"/>
    <w:rsid w:val="00EB1917"/>
    <w:rsid w:val="00EE25FD"/>
    <w:rsid w:val="00EE3BA1"/>
    <w:rsid w:val="00F1317E"/>
    <w:rsid w:val="00F135E9"/>
    <w:rsid w:val="00F55958"/>
    <w:rsid w:val="00F64A2B"/>
    <w:rsid w:val="00F6790F"/>
    <w:rsid w:val="00F77DD2"/>
    <w:rsid w:val="00FC093F"/>
    <w:rsid w:val="00FD1D64"/>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76B6"/>
  <w15:docId w15:val="{3330C654-DAC4-4E4F-9538-4CBAEF99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customStyle="1" w:styleId="UnresolvedMention1">
    <w:name w:val="Unresolved Mention1"/>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37570">
      <w:bodyDiv w:val="1"/>
      <w:marLeft w:val="0"/>
      <w:marRight w:val="0"/>
      <w:marTop w:val="0"/>
      <w:marBottom w:val="0"/>
      <w:divBdr>
        <w:top w:val="none" w:sz="0" w:space="0" w:color="auto"/>
        <w:left w:val="none" w:sz="0" w:space="0" w:color="auto"/>
        <w:bottom w:val="none" w:sz="0" w:space="0" w:color="auto"/>
        <w:right w:val="none" w:sz="0" w:space="0" w:color="auto"/>
      </w:divBdr>
    </w:div>
    <w:div w:id="763653159">
      <w:bodyDiv w:val="1"/>
      <w:marLeft w:val="0"/>
      <w:marRight w:val="0"/>
      <w:marTop w:val="0"/>
      <w:marBottom w:val="0"/>
      <w:divBdr>
        <w:top w:val="none" w:sz="0" w:space="0" w:color="auto"/>
        <w:left w:val="none" w:sz="0" w:space="0" w:color="auto"/>
        <w:bottom w:val="none" w:sz="0" w:space="0" w:color="auto"/>
        <w:right w:val="none" w:sz="0" w:space="0" w:color="auto"/>
      </w:divBdr>
    </w:div>
    <w:div w:id="1159885865">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edevelopmen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rosscurricularorienteering.co.uk/our-packages/" TargetMode="External"/><Relationship Id="rId4" Type="http://schemas.openxmlformats.org/officeDocument/2006/relationships/settings" Target="settings.xml"/><Relationship Id="rId9" Type="http://schemas.openxmlformats.org/officeDocument/2006/relationships/hyperlink" Target="mailto:-gc@createdevelopme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EE3F-034D-4315-B846-24EA7F62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Joanna Harvey</cp:lastModifiedBy>
  <cp:revision>3</cp:revision>
  <dcterms:created xsi:type="dcterms:W3CDTF">2021-06-14T14:36:00Z</dcterms:created>
  <dcterms:modified xsi:type="dcterms:W3CDTF">2021-06-14T14:36:00Z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